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DA31" w14:textId="31A10934" w:rsidR="000C67C0" w:rsidRPr="005A0DA8" w:rsidRDefault="00525E85" w:rsidP="005B2692">
      <w:pPr>
        <w:pStyle w:val="NoSpacing"/>
        <w:spacing w:line="276" w:lineRule="auto"/>
        <w:jc w:val="center"/>
        <w:rPr>
          <w:rFonts w:ascii="Segoe UI Historic" w:hAnsi="Segoe UI Historic" w:cs="Segoe UI Historic"/>
          <w:b/>
          <w:color w:val="auto"/>
          <w:sz w:val="22"/>
          <w:szCs w:val="22"/>
          <w:u w:val="single"/>
          <w:lang w:val="en-GB"/>
        </w:rPr>
      </w:pPr>
      <w:r w:rsidRPr="005A0DA8">
        <w:rPr>
          <w:rFonts w:ascii="Segoe UI Historic" w:hAnsi="Segoe UI Historic" w:cs="Segoe UI Historic"/>
          <w:noProof/>
          <w:color w:val="auto"/>
          <w:sz w:val="22"/>
          <w:szCs w:val="22"/>
          <w:lang w:val="en-GB" w:eastAsia="en-GB"/>
        </w:rPr>
        <w:drawing>
          <wp:anchor distT="0" distB="0" distL="114300" distR="114300" simplePos="0" relativeHeight="251661312" behindDoc="0" locked="0" layoutInCell="1" allowOverlap="1" wp14:anchorId="25799408" wp14:editId="532C5106">
            <wp:simplePos x="0" y="0"/>
            <wp:positionH relativeFrom="column">
              <wp:posOffset>5581650</wp:posOffset>
            </wp:positionH>
            <wp:positionV relativeFrom="paragraph">
              <wp:posOffset>-457200</wp:posOffset>
            </wp:positionV>
            <wp:extent cx="609600" cy="609600"/>
            <wp:effectExtent l="0" t="0" r="0" b="0"/>
            <wp:wrapNone/>
            <wp:docPr id="9" name="Picture 9" descr="Image result for leverhulme trust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verhulme trust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DA8">
        <w:rPr>
          <w:rFonts w:ascii="Segoe UI Historic" w:hAnsi="Segoe UI Historic" w:cs="Segoe UI Historic"/>
          <w:noProof/>
          <w:color w:val="auto"/>
          <w:sz w:val="22"/>
          <w:szCs w:val="22"/>
          <w:lang w:val="en-GB" w:eastAsia="en-GB"/>
        </w:rPr>
        <w:drawing>
          <wp:anchor distT="0" distB="0" distL="114300" distR="114300" simplePos="0" relativeHeight="251659264" behindDoc="0" locked="0" layoutInCell="1" allowOverlap="1" wp14:anchorId="594063E9" wp14:editId="7F7D7448">
            <wp:simplePos x="0" y="0"/>
            <wp:positionH relativeFrom="column">
              <wp:posOffset>-571500</wp:posOffset>
            </wp:positionH>
            <wp:positionV relativeFrom="paragraph">
              <wp:posOffset>-558800</wp:posOffset>
            </wp:positionV>
            <wp:extent cx="768350" cy="768350"/>
            <wp:effectExtent l="0" t="0" r="0" b="0"/>
            <wp:wrapNone/>
            <wp:docPr id="10" name="Picture 10" descr="C:\Users\hjones11\AppData\Local\Microsoft\Windows\INetCache\Content.MSO\2A2752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nes11\AppData\Local\Microsoft\Windows\INetCache\Content.MSO\2A27520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8C0" w:rsidRPr="005A0DA8">
        <w:rPr>
          <w:rFonts w:ascii="Segoe UI Historic" w:hAnsi="Segoe UI Historic" w:cs="Segoe UI Historic"/>
          <w:b/>
          <w:color w:val="auto"/>
          <w:sz w:val="22"/>
          <w:szCs w:val="22"/>
          <w:u w:val="single"/>
          <w:lang w:val="en-GB"/>
        </w:rPr>
        <w:t xml:space="preserve">HIFS </w:t>
      </w:r>
      <w:r w:rsidR="007049DA" w:rsidRPr="005A0DA8">
        <w:rPr>
          <w:rFonts w:ascii="Segoe UI Historic" w:hAnsi="Segoe UI Historic" w:cs="Segoe UI Historic"/>
          <w:b/>
          <w:color w:val="auto"/>
          <w:sz w:val="22"/>
          <w:szCs w:val="22"/>
          <w:u w:val="single"/>
          <w:lang w:val="en-GB"/>
        </w:rPr>
        <w:t>Briefing Note</w:t>
      </w:r>
    </w:p>
    <w:p w14:paraId="3724ABF1" w14:textId="51576CC4" w:rsidR="00C078B8" w:rsidRPr="005A0DA8" w:rsidRDefault="00C078B8" w:rsidP="000410A8">
      <w:pPr>
        <w:pStyle w:val="NoSpacing"/>
        <w:spacing w:line="276" w:lineRule="auto"/>
        <w:jc w:val="center"/>
        <w:rPr>
          <w:rFonts w:ascii="Segoe UI Historic" w:hAnsi="Segoe UI Historic" w:cs="Segoe UI Historic"/>
          <w:b/>
          <w:color w:val="auto"/>
          <w:sz w:val="22"/>
          <w:szCs w:val="22"/>
          <w:u w:val="single"/>
          <w:lang w:val="en-GB"/>
        </w:rPr>
      </w:pPr>
      <w:r w:rsidRPr="005A0DA8">
        <w:rPr>
          <w:rFonts w:ascii="Segoe UI Historic" w:hAnsi="Segoe UI Historic" w:cs="Segoe UI Historic"/>
          <w:b/>
          <w:color w:val="auto"/>
          <w:sz w:val="22"/>
          <w:szCs w:val="22"/>
          <w:u w:val="single"/>
          <w:lang w:val="en-GB"/>
        </w:rPr>
        <w:t>Co-locating Specialists</w:t>
      </w:r>
      <w:r w:rsidR="00AC69F5" w:rsidRPr="005A0DA8">
        <w:rPr>
          <w:rFonts w:ascii="Segoe UI Historic" w:hAnsi="Segoe UI Historic" w:cs="Segoe UI Historic"/>
          <w:b/>
          <w:color w:val="auto"/>
          <w:sz w:val="22"/>
          <w:szCs w:val="22"/>
          <w:u w:val="single"/>
          <w:lang w:val="en-GB"/>
        </w:rPr>
        <w:t xml:space="preserve"> with</w:t>
      </w:r>
      <w:r w:rsidR="000C67C0" w:rsidRPr="005A0DA8">
        <w:rPr>
          <w:rFonts w:ascii="Segoe UI Historic" w:hAnsi="Segoe UI Historic" w:cs="Segoe UI Historic"/>
          <w:b/>
          <w:color w:val="auto"/>
          <w:sz w:val="22"/>
          <w:szCs w:val="22"/>
          <w:u w:val="single"/>
          <w:lang w:val="en-GB"/>
        </w:rPr>
        <w:t xml:space="preserve"> </w:t>
      </w:r>
      <w:r w:rsidR="001356F4" w:rsidRPr="005A0DA8">
        <w:rPr>
          <w:rFonts w:ascii="Segoe UI Historic" w:hAnsi="Segoe UI Historic" w:cs="Segoe UI Historic"/>
          <w:b/>
          <w:color w:val="auto"/>
          <w:sz w:val="22"/>
          <w:szCs w:val="22"/>
          <w:u w:val="single"/>
          <w:lang w:val="en-GB"/>
        </w:rPr>
        <w:t>Major Incident Rooms</w:t>
      </w:r>
      <w:bookmarkStart w:id="0" w:name="_GoBack"/>
      <w:bookmarkEnd w:id="0"/>
    </w:p>
    <w:p w14:paraId="5A777CC7" w14:textId="77777777" w:rsidR="00AC69F5" w:rsidRPr="005A0DA8" w:rsidRDefault="00AC69F5" w:rsidP="000410A8">
      <w:pPr>
        <w:pStyle w:val="NoSpacing"/>
        <w:spacing w:line="276" w:lineRule="auto"/>
        <w:jc w:val="both"/>
        <w:rPr>
          <w:rFonts w:ascii="Segoe UI Historic" w:hAnsi="Segoe UI Historic" w:cs="Segoe UI Historic"/>
          <w:b/>
          <w:color w:val="auto"/>
          <w:sz w:val="22"/>
          <w:szCs w:val="22"/>
          <w:lang w:val="en-GB"/>
        </w:rPr>
      </w:pPr>
    </w:p>
    <w:p w14:paraId="1FF2B817" w14:textId="21CB2DD3" w:rsidR="00C078B8" w:rsidRPr="005A0DA8" w:rsidRDefault="00F85628" w:rsidP="000410A8">
      <w:pPr>
        <w:pStyle w:val="NoSpacing"/>
        <w:spacing w:line="276" w:lineRule="auto"/>
        <w:jc w:val="both"/>
        <w:rPr>
          <w:rFonts w:ascii="Segoe UI Historic" w:hAnsi="Segoe UI Historic" w:cs="Segoe UI Historic"/>
          <w:b/>
          <w:color w:val="auto"/>
          <w:sz w:val="22"/>
          <w:szCs w:val="22"/>
          <w:lang w:val="en-GB"/>
        </w:rPr>
      </w:pPr>
      <w:r w:rsidRPr="005A0DA8">
        <w:rPr>
          <w:rFonts w:ascii="Segoe UI Historic" w:hAnsi="Segoe UI Historic" w:cs="Segoe UI Historic"/>
          <w:b/>
          <w:color w:val="auto"/>
          <w:sz w:val="22"/>
          <w:szCs w:val="22"/>
          <w:lang w:val="en-GB"/>
        </w:rPr>
        <w:t>Aim</w:t>
      </w:r>
    </w:p>
    <w:p w14:paraId="3D8D0EEA" w14:textId="49AC317E" w:rsidR="0090390B" w:rsidRPr="005A0DA8" w:rsidRDefault="00A711AD" w:rsidP="000410A8">
      <w:pPr>
        <w:pStyle w:val="NoSpacing"/>
        <w:spacing w:line="276" w:lineRule="auto"/>
        <w:jc w:val="both"/>
        <w:rPr>
          <w:rFonts w:ascii="Segoe UI Historic" w:hAnsi="Segoe UI Historic" w:cs="Segoe UI Historic"/>
          <w:color w:val="auto"/>
          <w:sz w:val="22"/>
          <w:szCs w:val="22"/>
          <w:lang w:val="en-GB" w:eastAsia="en-GB"/>
        </w:rPr>
      </w:pPr>
      <w:r w:rsidRPr="005A0DA8">
        <w:rPr>
          <w:rFonts w:ascii="Segoe UI Historic" w:hAnsi="Segoe UI Historic" w:cs="Segoe UI Historic"/>
          <w:color w:val="auto"/>
          <w:sz w:val="22"/>
          <w:szCs w:val="22"/>
          <w:lang w:val="en-GB"/>
        </w:rPr>
        <w:t xml:space="preserve">This </w:t>
      </w:r>
      <w:r w:rsidR="007049DA" w:rsidRPr="005A0DA8">
        <w:rPr>
          <w:rFonts w:ascii="Segoe UI Historic" w:hAnsi="Segoe UI Historic" w:cs="Segoe UI Historic"/>
          <w:color w:val="auto"/>
          <w:sz w:val="22"/>
          <w:szCs w:val="22"/>
          <w:lang w:val="en-GB"/>
        </w:rPr>
        <w:t xml:space="preserve">briefing note </w:t>
      </w:r>
      <w:r w:rsidR="001504D6" w:rsidRPr="005A0DA8">
        <w:rPr>
          <w:rFonts w:ascii="Segoe UI Historic" w:hAnsi="Segoe UI Historic" w:cs="Segoe UI Historic"/>
          <w:color w:val="auto"/>
          <w:sz w:val="22"/>
          <w:szCs w:val="22"/>
          <w:lang w:val="en-GB"/>
        </w:rPr>
        <w:t xml:space="preserve">has been prepared at the request of a </w:t>
      </w:r>
      <w:r w:rsidR="00C770B4" w:rsidRPr="005A0DA8">
        <w:rPr>
          <w:rFonts w:ascii="Segoe UI Historic" w:hAnsi="Segoe UI Historic" w:cs="Segoe UI Historic"/>
          <w:color w:val="auto"/>
          <w:sz w:val="22"/>
          <w:szCs w:val="22"/>
          <w:lang w:val="en-GB"/>
        </w:rPr>
        <w:t xml:space="preserve">Detective Superintendent </w:t>
      </w:r>
      <w:r w:rsidR="001504D6" w:rsidRPr="005A0DA8">
        <w:rPr>
          <w:rFonts w:ascii="Segoe UI Historic" w:hAnsi="Segoe UI Historic" w:cs="Segoe UI Historic"/>
          <w:color w:val="auto"/>
          <w:sz w:val="22"/>
          <w:szCs w:val="22"/>
          <w:lang w:val="en-GB"/>
        </w:rPr>
        <w:t xml:space="preserve">from one of the </w:t>
      </w:r>
      <w:r w:rsidR="007049DA" w:rsidRPr="005A0DA8">
        <w:rPr>
          <w:rFonts w:ascii="Segoe UI Historic" w:hAnsi="Segoe UI Historic" w:cs="Segoe UI Historic"/>
          <w:color w:val="auto"/>
          <w:sz w:val="22"/>
          <w:szCs w:val="22"/>
          <w:lang w:val="en-GB"/>
        </w:rPr>
        <w:t>p</w:t>
      </w:r>
      <w:r w:rsidR="001504D6" w:rsidRPr="005A0DA8">
        <w:rPr>
          <w:rFonts w:ascii="Segoe UI Historic" w:hAnsi="Segoe UI Historic" w:cs="Segoe UI Historic"/>
          <w:color w:val="auto"/>
          <w:sz w:val="22"/>
          <w:szCs w:val="22"/>
          <w:lang w:val="en-GB"/>
        </w:rPr>
        <w:t xml:space="preserve">olice </w:t>
      </w:r>
      <w:r w:rsidR="007049DA" w:rsidRPr="005A0DA8">
        <w:rPr>
          <w:rFonts w:ascii="Segoe UI Historic" w:hAnsi="Segoe UI Historic" w:cs="Segoe UI Historic"/>
          <w:color w:val="auto"/>
          <w:sz w:val="22"/>
          <w:szCs w:val="22"/>
          <w:lang w:val="en-GB"/>
        </w:rPr>
        <w:t>s</w:t>
      </w:r>
      <w:r w:rsidR="001504D6" w:rsidRPr="005A0DA8">
        <w:rPr>
          <w:rFonts w:ascii="Segoe UI Historic" w:hAnsi="Segoe UI Historic" w:cs="Segoe UI Historic"/>
          <w:color w:val="auto"/>
          <w:sz w:val="22"/>
          <w:szCs w:val="22"/>
          <w:lang w:val="en-GB"/>
        </w:rPr>
        <w:t xml:space="preserve">ervices where our research was conducted.  The aim is to </w:t>
      </w:r>
      <w:r w:rsidR="00A47858" w:rsidRPr="005A0DA8">
        <w:rPr>
          <w:rFonts w:ascii="Segoe UI Historic" w:hAnsi="Segoe UI Historic" w:cs="Segoe UI Historic"/>
          <w:color w:val="auto"/>
          <w:sz w:val="22"/>
          <w:szCs w:val="22"/>
          <w:lang w:val="en-GB"/>
        </w:rPr>
        <w:t>outline</w:t>
      </w:r>
      <w:r w:rsidR="001504D6" w:rsidRPr="005A0DA8">
        <w:rPr>
          <w:rFonts w:ascii="Segoe UI Historic" w:hAnsi="Segoe UI Historic" w:cs="Segoe UI Historic"/>
          <w:color w:val="auto"/>
          <w:sz w:val="22"/>
          <w:szCs w:val="22"/>
          <w:lang w:val="en-GB"/>
        </w:rPr>
        <w:t xml:space="preserve"> what our data reveal about the </w:t>
      </w:r>
      <w:r w:rsidR="00C770B4" w:rsidRPr="005A0DA8">
        <w:rPr>
          <w:rFonts w:ascii="Segoe UI Historic" w:hAnsi="Segoe UI Historic" w:cs="Segoe UI Historic"/>
          <w:color w:val="auto"/>
          <w:sz w:val="22"/>
          <w:szCs w:val="22"/>
          <w:lang w:val="en-GB"/>
        </w:rPr>
        <w:t xml:space="preserve">practice of co-locating </w:t>
      </w:r>
      <w:r w:rsidR="00C078B8" w:rsidRPr="005A0DA8">
        <w:rPr>
          <w:rFonts w:ascii="Segoe UI Historic" w:hAnsi="Segoe UI Historic" w:cs="Segoe UI Historic"/>
          <w:color w:val="auto"/>
          <w:sz w:val="22"/>
          <w:szCs w:val="22"/>
          <w:lang w:val="en-GB"/>
        </w:rPr>
        <w:t>specialists</w:t>
      </w:r>
      <w:r w:rsidR="001356F4" w:rsidRPr="005A0DA8">
        <w:rPr>
          <w:rFonts w:ascii="Segoe UI Historic" w:hAnsi="Segoe UI Historic" w:cs="Segoe UI Historic"/>
          <w:color w:val="auto"/>
          <w:sz w:val="22"/>
          <w:szCs w:val="22"/>
          <w:lang w:val="en-GB"/>
        </w:rPr>
        <w:t xml:space="preserve"> </w:t>
      </w:r>
      <w:r w:rsidR="00B84376" w:rsidRPr="005A0DA8">
        <w:rPr>
          <w:rFonts w:ascii="Segoe UI Historic" w:hAnsi="Segoe UI Historic" w:cs="Segoe UI Historic"/>
          <w:color w:val="auto"/>
          <w:sz w:val="22"/>
          <w:szCs w:val="22"/>
          <w:lang w:val="en-GB"/>
        </w:rPr>
        <w:t xml:space="preserve">with </w:t>
      </w:r>
      <w:r w:rsidR="00837984" w:rsidRPr="005A0DA8">
        <w:rPr>
          <w:rFonts w:ascii="Segoe UI Historic" w:hAnsi="Segoe UI Historic" w:cs="Segoe UI Historic"/>
          <w:color w:val="auto"/>
          <w:sz w:val="22"/>
          <w:szCs w:val="22"/>
          <w:lang w:val="en-GB"/>
        </w:rPr>
        <w:t>major incident rooms (MIRs).</w:t>
      </w:r>
      <w:r w:rsidR="00837984" w:rsidRPr="005A0DA8">
        <w:rPr>
          <w:rStyle w:val="FootnoteReference"/>
          <w:rFonts w:ascii="Segoe UI Historic" w:hAnsi="Segoe UI Historic" w:cs="Segoe UI Historic"/>
          <w:color w:val="auto"/>
          <w:sz w:val="22"/>
          <w:szCs w:val="22"/>
          <w:lang w:val="en-GB"/>
        </w:rPr>
        <w:footnoteReference w:id="1"/>
      </w:r>
      <w:r w:rsidR="00C078B8" w:rsidRPr="005A0DA8">
        <w:rPr>
          <w:rFonts w:ascii="Segoe UI Historic" w:hAnsi="Segoe UI Historic" w:cs="Segoe UI Historic"/>
          <w:color w:val="auto"/>
          <w:sz w:val="22"/>
          <w:szCs w:val="22"/>
          <w:lang w:val="en-GB"/>
        </w:rPr>
        <w:t xml:space="preserve"> </w:t>
      </w:r>
      <w:r w:rsidR="00253294" w:rsidRPr="005A0DA8">
        <w:rPr>
          <w:rFonts w:ascii="Segoe UI Historic" w:hAnsi="Segoe UI Historic" w:cs="Segoe UI Historic"/>
          <w:color w:val="auto"/>
          <w:sz w:val="22"/>
          <w:szCs w:val="22"/>
          <w:lang w:val="en-GB"/>
        </w:rPr>
        <w:t xml:space="preserve"> </w:t>
      </w:r>
      <w:r w:rsidR="001356F4" w:rsidRPr="005A0DA8">
        <w:rPr>
          <w:rFonts w:ascii="Segoe UI Historic" w:hAnsi="Segoe UI Historic" w:cs="Segoe UI Historic"/>
          <w:color w:val="auto"/>
          <w:sz w:val="22"/>
          <w:szCs w:val="22"/>
          <w:lang w:val="en-GB"/>
        </w:rPr>
        <w:t>Senior investigating officers (SIOs) rely on det</w:t>
      </w:r>
      <w:r w:rsidR="00AC69F5" w:rsidRPr="005A0DA8">
        <w:rPr>
          <w:rFonts w:ascii="Segoe UI Historic" w:hAnsi="Segoe UI Historic" w:cs="Segoe UI Historic"/>
          <w:color w:val="auto"/>
          <w:sz w:val="22"/>
          <w:szCs w:val="22"/>
          <w:lang w:val="en-GB"/>
        </w:rPr>
        <w:t>e</w:t>
      </w:r>
      <w:r w:rsidR="001356F4" w:rsidRPr="005A0DA8">
        <w:rPr>
          <w:rFonts w:ascii="Segoe UI Historic" w:hAnsi="Segoe UI Historic" w:cs="Segoe UI Historic"/>
          <w:color w:val="auto"/>
          <w:sz w:val="22"/>
          <w:szCs w:val="22"/>
          <w:lang w:val="en-GB"/>
        </w:rPr>
        <w:t xml:space="preserve">ctives, forensic scientists, experts and specialists from within and beyond the policing organisation when investigating homicide.  Some roles, for example forensic scientists, pathologists and forensic anthropologists, are necessarily separate from the MIR as they are part of external organisations.  However, there are a number of specialists within the police service, such as crime scene co-ordinators, analysts, intelligence officers and police search </w:t>
      </w:r>
      <w:r w:rsidR="005C60AB" w:rsidRPr="005A0DA8">
        <w:rPr>
          <w:rFonts w:ascii="Segoe UI Historic" w:hAnsi="Segoe UI Historic" w:cs="Segoe UI Historic"/>
          <w:color w:val="auto"/>
          <w:sz w:val="22"/>
          <w:szCs w:val="22"/>
          <w:lang w:val="en-GB"/>
        </w:rPr>
        <w:t xml:space="preserve">advisors, </w:t>
      </w:r>
      <w:r w:rsidR="00AC69F5" w:rsidRPr="005A0DA8">
        <w:rPr>
          <w:rFonts w:ascii="Segoe UI Historic" w:hAnsi="Segoe UI Historic" w:cs="Segoe UI Historic"/>
          <w:color w:val="auto"/>
          <w:sz w:val="22"/>
          <w:szCs w:val="22"/>
          <w:lang w:val="en-GB"/>
        </w:rPr>
        <w:t>who</w:t>
      </w:r>
      <w:r w:rsidR="001356F4" w:rsidRPr="005A0DA8">
        <w:rPr>
          <w:rFonts w:ascii="Segoe UI Historic" w:hAnsi="Segoe UI Historic" w:cs="Segoe UI Historic"/>
          <w:color w:val="auto"/>
          <w:sz w:val="22"/>
          <w:szCs w:val="22"/>
          <w:lang w:val="en-GB"/>
        </w:rPr>
        <w:t xml:space="preserve"> are usually managed independently and are brought into the team temporarily</w:t>
      </w:r>
      <w:r w:rsidR="006B4FD3" w:rsidRPr="005A0DA8">
        <w:rPr>
          <w:rFonts w:ascii="Segoe UI Historic" w:hAnsi="Segoe UI Historic" w:cs="Segoe UI Historic"/>
          <w:color w:val="auto"/>
          <w:sz w:val="22"/>
          <w:szCs w:val="22"/>
          <w:lang w:val="en-GB"/>
        </w:rPr>
        <w:t xml:space="preserve"> (Murder Investigation Manual, 2006: 58)</w:t>
      </w:r>
      <w:r w:rsidR="003B312F" w:rsidRPr="005A0DA8">
        <w:rPr>
          <w:rFonts w:ascii="Segoe UI Historic" w:hAnsi="Segoe UI Historic" w:cs="Segoe UI Historic"/>
          <w:color w:val="auto"/>
          <w:sz w:val="22"/>
          <w:szCs w:val="22"/>
          <w:lang w:val="en-GB"/>
        </w:rPr>
        <w:t xml:space="preserve">.  </w:t>
      </w:r>
      <w:r w:rsidR="008B6C60" w:rsidRPr="005A0DA8">
        <w:rPr>
          <w:rFonts w:ascii="Segoe UI Historic" w:hAnsi="Segoe UI Historic" w:cs="Segoe UI Historic"/>
          <w:color w:val="auto"/>
          <w:sz w:val="22"/>
          <w:szCs w:val="22"/>
          <w:lang w:val="en-GB"/>
        </w:rPr>
        <w:t xml:space="preserve">Other specialist roles </w:t>
      </w:r>
      <w:r w:rsidR="00ED50B8">
        <w:rPr>
          <w:rFonts w:ascii="Segoe UI Historic" w:hAnsi="Segoe UI Historic" w:cs="Segoe UI Historic"/>
          <w:color w:val="auto"/>
          <w:sz w:val="22"/>
          <w:szCs w:val="22"/>
          <w:lang w:val="en-GB"/>
        </w:rPr>
        <w:t xml:space="preserve">might </w:t>
      </w:r>
      <w:r w:rsidR="008B6C60" w:rsidRPr="005A0DA8">
        <w:rPr>
          <w:rFonts w:ascii="Segoe UI Historic" w:hAnsi="Segoe UI Historic" w:cs="Segoe UI Historic"/>
          <w:color w:val="auto"/>
          <w:sz w:val="22"/>
          <w:szCs w:val="22"/>
          <w:lang w:val="en-GB"/>
        </w:rPr>
        <w:t xml:space="preserve">include </w:t>
      </w:r>
      <w:r w:rsidR="00AC69F5" w:rsidRPr="005A0DA8">
        <w:rPr>
          <w:rFonts w:ascii="Segoe UI Historic" w:hAnsi="Segoe UI Historic" w:cs="Segoe UI Historic"/>
          <w:color w:val="auto"/>
          <w:sz w:val="22"/>
          <w:szCs w:val="22"/>
          <w:lang w:val="en-GB"/>
        </w:rPr>
        <w:t xml:space="preserve">financial investigators and CCTV officers.  Some </w:t>
      </w:r>
      <w:r w:rsidR="00F85628" w:rsidRPr="005A0DA8">
        <w:rPr>
          <w:rFonts w:ascii="Segoe UI Historic" w:hAnsi="Segoe UI Historic" w:cs="Segoe UI Historic"/>
          <w:color w:val="auto"/>
          <w:sz w:val="22"/>
          <w:szCs w:val="22"/>
          <w:lang w:val="en-GB"/>
        </w:rPr>
        <w:t xml:space="preserve">of these specialists </w:t>
      </w:r>
      <w:r w:rsidR="00AC69F5" w:rsidRPr="005A0DA8">
        <w:rPr>
          <w:rFonts w:ascii="Segoe UI Historic" w:hAnsi="Segoe UI Historic" w:cs="Segoe UI Historic"/>
          <w:color w:val="auto"/>
          <w:sz w:val="22"/>
          <w:szCs w:val="22"/>
          <w:lang w:val="en-GB"/>
        </w:rPr>
        <w:t>are employed as police staff whereas others are sworn police officers.</w:t>
      </w:r>
      <w:r w:rsidR="00F85628" w:rsidRPr="005A0DA8">
        <w:rPr>
          <w:rFonts w:ascii="Segoe UI Historic" w:hAnsi="Segoe UI Historic" w:cs="Segoe UI Historic"/>
          <w:color w:val="auto"/>
          <w:sz w:val="22"/>
          <w:szCs w:val="22"/>
          <w:lang w:val="en-GB"/>
        </w:rPr>
        <w:t xml:space="preserve">  In </w:t>
      </w:r>
      <w:r w:rsidR="00CD6146" w:rsidRPr="005A0DA8">
        <w:rPr>
          <w:rFonts w:ascii="Segoe UI Historic" w:hAnsi="Segoe UI Historic" w:cs="Segoe UI Historic"/>
          <w:color w:val="auto"/>
          <w:sz w:val="22"/>
          <w:szCs w:val="22"/>
          <w:lang w:val="en-GB"/>
        </w:rPr>
        <w:t xml:space="preserve">this briefing note, </w:t>
      </w:r>
      <w:r w:rsidR="00F85628" w:rsidRPr="005A0DA8">
        <w:rPr>
          <w:rFonts w:ascii="Segoe UI Historic" w:hAnsi="Segoe UI Historic" w:cs="Segoe UI Historic"/>
          <w:color w:val="auto"/>
          <w:sz w:val="22"/>
          <w:szCs w:val="22"/>
          <w:lang w:val="en-GB"/>
        </w:rPr>
        <w:t>we reflect o</w:t>
      </w:r>
      <w:r w:rsidR="0028193A" w:rsidRPr="005A0DA8">
        <w:rPr>
          <w:rFonts w:ascii="Segoe UI Historic" w:hAnsi="Segoe UI Historic" w:cs="Segoe UI Historic"/>
          <w:color w:val="auto"/>
          <w:sz w:val="22"/>
          <w:szCs w:val="22"/>
          <w:lang w:val="en-GB"/>
        </w:rPr>
        <w:t xml:space="preserve">n </w:t>
      </w:r>
      <w:r w:rsidR="00F85628" w:rsidRPr="005A0DA8">
        <w:rPr>
          <w:rFonts w:ascii="Segoe UI Historic" w:hAnsi="Segoe UI Historic" w:cs="Segoe UI Historic"/>
          <w:color w:val="auto"/>
          <w:sz w:val="22"/>
          <w:szCs w:val="22"/>
          <w:lang w:val="en-GB"/>
        </w:rPr>
        <w:t xml:space="preserve">findings </w:t>
      </w:r>
      <w:r w:rsidR="0090390B" w:rsidRPr="005A0DA8">
        <w:rPr>
          <w:rFonts w:ascii="Segoe UI Historic" w:hAnsi="Segoe UI Historic" w:cs="Segoe UI Historic"/>
          <w:color w:val="auto"/>
          <w:sz w:val="22"/>
          <w:szCs w:val="22"/>
          <w:lang w:val="en-GB"/>
        </w:rPr>
        <w:t>gather</w:t>
      </w:r>
      <w:r w:rsidR="00C078B8" w:rsidRPr="005A0DA8">
        <w:rPr>
          <w:rFonts w:ascii="Segoe UI Historic" w:hAnsi="Segoe UI Historic" w:cs="Segoe UI Historic"/>
          <w:color w:val="auto"/>
          <w:sz w:val="22"/>
          <w:szCs w:val="22"/>
          <w:lang w:val="en-GB"/>
        </w:rPr>
        <w:t xml:space="preserve">ed as part of </w:t>
      </w:r>
      <w:r w:rsidR="00E26DEF" w:rsidRPr="005A0DA8">
        <w:rPr>
          <w:rFonts w:ascii="Segoe UI Historic" w:hAnsi="Segoe UI Historic" w:cs="Segoe UI Historic"/>
          <w:color w:val="auto"/>
          <w:sz w:val="22"/>
          <w:szCs w:val="22"/>
          <w:lang w:val="en-GB"/>
        </w:rPr>
        <w:t>a</w:t>
      </w:r>
      <w:r w:rsidR="00ED50B8">
        <w:rPr>
          <w:rFonts w:ascii="Segoe UI Historic" w:hAnsi="Segoe UI Historic" w:cs="Segoe UI Historic"/>
          <w:color w:val="auto"/>
          <w:sz w:val="22"/>
          <w:szCs w:val="22"/>
          <w:lang w:val="en-GB"/>
        </w:rPr>
        <w:t xml:space="preserve"> four-</w:t>
      </w:r>
      <w:r w:rsidR="001504D6" w:rsidRPr="005A0DA8">
        <w:rPr>
          <w:rFonts w:ascii="Segoe UI Historic" w:hAnsi="Segoe UI Historic" w:cs="Segoe UI Historic"/>
          <w:color w:val="auto"/>
          <w:sz w:val="22"/>
          <w:szCs w:val="22"/>
          <w:lang w:val="en-GB"/>
        </w:rPr>
        <w:t xml:space="preserve">year </w:t>
      </w:r>
      <w:r w:rsidR="00E26DEF" w:rsidRPr="005A0DA8">
        <w:rPr>
          <w:rFonts w:ascii="Segoe UI Historic" w:hAnsi="Segoe UI Historic" w:cs="Segoe UI Historic"/>
          <w:color w:val="auto"/>
          <w:sz w:val="22"/>
          <w:szCs w:val="22"/>
          <w:lang w:val="en-GB"/>
        </w:rPr>
        <w:t>ethnographic study of homicide investigation</w:t>
      </w:r>
      <w:r w:rsidR="001504D6" w:rsidRPr="005A0DA8">
        <w:rPr>
          <w:rFonts w:ascii="Segoe UI Historic" w:hAnsi="Segoe UI Historic" w:cs="Segoe UI Historic"/>
          <w:color w:val="auto"/>
          <w:sz w:val="22"/>
          <w:szCs w:val="22"/>
          <w:lang w:val="en-GB"/>
        </w:rPr>
        <w:t xml:space="preserve"> across Britain</w:t>
      </w:r>
      <w:r w:rsidR="00F85628" w:rsidRPr="005A0DA8">
        <w:rPr>
          <w:rFonts w:ascii="Segoe UI Historic" w:hAnsi="Segoe UI Historic" w:cs="Segoe UI Historic"/>
          <w:color w:val="auto"/>
          <w:sz w:val="22"/>
          <w:szCs w:val="22"/>
          <w:lang w:val="en-GB"/>
        </w:rPr>
        <w:t xml:space="preserve"> </w:t>
      </w:r>
      <w:r w:rsidR="001504D6" w:rsidRPr="005A0DA8">
        <w:rPr>
          <w:rFonts w:ascii="Segoe UI Historic" w:hAnsi="Segoe UI Historic" w:cs="Segoe UI Historic"/>
          <w:color w:val="auto"/>
          <w:sz w:val="22"/>
          <w:szCs w:val="22"/>
          <w:lang w:val="en-GB"/>
        </w:rPr>
        <w:t>funded by the Leverhulme Trust</w:t>
      </w:r>
      <w:r w:rsidR="0070583E" w:rsidRPr="005A0DA8">
        <w:rPr>
          <w:rFonts w:ascii="Segoe UI Historic" w:hAnsi="Segoe UI Historic" w:cs="Segoe UI Historic"/>
          <w:color w:val="auto"/>
          <w:sz w:val="22"/>
          <w:szCs w:val="22"/>
          <w:lang w:val="en-GB"/>
        </w:rPr>
        <w:t>.</w:t>
      </w:r>
      <w:r w:rsidR="00D41042" w:rsidRPr="005A0DA8">
        <w:rPr>
          <w:rStyle w:val="FootnoteReference"/>
          <w:rFonts w:ascii="Segoe UI Historic" w:hAnsi="Segoe UI Historic" w:cs="Segoe UI Historic"/>
          <w:color w:val="auto"/>
          <w:sz w:val="22"/>
          <w:szCs w:val="22"/>
          <w:lang w:val="en-GB"/>
        </w:rPr>
        <w:footnoteReference w:id="2"/>
      </w:r>
      <w:r w:rsidR="00525E85" w:rsidRPr="005A0DA8">
        <w:rPr>
          <w:rFonts w:ascii="Segoe UI Historic" w:hAnsi="Segoe UI Historic" w:cs="Segoe UI Historic"/>
          <w:color w:val="auto"/>
          <w:sz w:val="22"/>
          <w:szCs w:val="22"/>
          <w:lang w:val="en-GB" w:eastAsia="en-GB"/>
        </w:rPr>
        <w:t xml:space="preserve"> </w:t>
      </w:r>
    </w:p>
    <w:p w14:paraId="14E4F83E" w14:textId="77777777" w:rsidR="001356F4" w:rsidRPr="005A0DA8" w:rsidRDefault="001356F4" w:rsidP="000410A8">
      <w:pPr>
        <w:pStyle w:val="NoSpacing"/>
        <w:spacing w:line="276" w:lineRule="auto"/>
        <w:jc w:val="both"/>
        <w:rPr>
          <w:rFonts w:ascii="Segoe UI Historic" w:hAnsi="Segoe UI Historic" w:cs="Segoe UI Historic"/>
          <w:color w:val="auto"/>
          <w:sz w:val="22"/>
          <w:szCs w:val="22"/>
          <w:lang w:val="en-GB"/>
        </w:rPr>
      </w:pPr>
    </w:p>
    <w:p w14:paraId="52C306FD" w14:textId="7834DDE9" w:rsidR="00C078B8" w:rsidRPr="005A0DA8" w:rsidRDefault="00C078B8" w:rsidP="000410A8">
      <w:pPr>
        <w:pStyle w:val="NoSpacing"/>
        <w:spacing w:line="276" w:lineRule="auto"/>
        <w:jc w:val="both"/>
        <w:rPr>
          <w:rFonts w:ascii="Segoe UI Historic" w:hAnsi="Segoe UI Historic" w:cs="Segoe UI Historic"/>
          <w:b/>
          <w:color w:val="auto"/>
          <w:sz w:val="22"/>
          <w:szCs w:val="22"/>
          <w:lang w:val="en-GB"/>
        </w:rPr>
      </w:pPr>
      <w:r w:rsidRPr="005A0DA8">
        <w:rPr>
          <w:rFonts w:ascii="Segoe UI Historic" w:hAnsi="Segoe UI Historic" w:cs="Segoe UI Historic"/>
          <w:b/>
          <w:color w:val="auto"/>
          <w:sz w:val="22"/>
          <w:szCs w:val="22"/>
          <w:lang w:val="en-GB"/>
        </w:rPr>
        <w:t xml:space="preserve">Overview of </w:t>
      </w:r>
      <w:r w:rsidR="00CD5BEA" w:rsidRPr="005A0DA8">
        <w:rPr>
          <w:rFonts w:ascii="Segoe UI Historic" w:hAnsi="Segoe UI Historic" w:cs="Segoe UI Historic"/>
          <w:b/>
          <w:color w:val="auto"/>
          <w:sz w:val="22"/>
          <w:szCs w:val="22"/>
          <w:lang w:val="en-GB"/>
        </w:rPr>
        <w:t xml:space="preserve">the </w:t>
      </w:r>
      <w:r w:rsidR="00F85628" w:rsidRPr="005A0DA8">
        <w:rPr>
          <w:rFonts w:ascii="Segoe UI Historic" w:hAnsi="Segoe UI Historic" w:cs="Segoe UI Historic"/>
          <w:b/>
          <w:color w:val="auto"/>
          <w:sz w:val="22"/>
          <w:szCs w:val="22"/>
          <w:lang w:val="en-GB"/>
        </w:rPr>
        <w:t>Research</w:t>
      </w:r>
    </w:p>
    <w:p w14:paraId="4CD4597E" w14:textId="1243FE5D" w:rsidR="00525E85" w:rsidRDefault="00333990"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The HIFS project aims to provide a</w:t>
      </w:r>
      <w:r w:rsidR="006F4DFA" w:rsidRPr="005A0DA8">
        <w:rPr>
          <w:rFonts w:ascii="Segoe UI Historic" w:hAnsi="Segoe UI Historic" w:cs="Segoe UI Historic"/>
          <w:color w:val="auto"/>
          <w:sz w:val="22"/>
          <w:szCs w:val="22"/>
          <w:lang w:val="en-GB"/>
        </w:rPr>
        <w:t>n in-depth</w:t>
      </w:r>
      <w:r w:rsidRPr="005A0DA8">
        <w:rPr>
          <w:rFonts w:ascii="Segoe UI Historic" w:hAnsi="Segoe UI Historic" w:cs="Segoe UI Historic"/>
          <w:color w:val="auto"/>
          <w:sz w:val="22"/>
          <w:szCs w:val="22"/>
          <w:lang w:val="en-GB"/>
        </w:rPr>
        <w:t xml:space="preserve"> understanding of </w:t>
      </w:r>
      <w:r w:rsidR="000C67C0" w:rsidRPr="005A0DA8">
        <w:rPr>
          <w:rFonts w:ascii="Segoe UI Historic" w:hAnsi="Segoe UI Historic" w:cs="Segoe UI Historic"/>
          <w:color w:val="auto"/>
          <w:sz w:val="22"/>
          <w:szCs w:val="22"/>
          <w:lang w:val="en-GB"/>
        </w:rPr>
        <w:t>how</w:t>
      </w:r>
      <w:r w:rsidR="00943C0F">
        <w:rPr>
          <w:rFonts w:ascii="Segoe UI Historic" w:hAnsi="Segoe UI Historic" w:cs="Segoe UI Historic"/>
          <w:color w:val="auto"/>
          <w:sz w:val="22"/>
          <w:szCs w:val="22"/>
          <w:lang w:val="en-GB"/>
        </w:rPr>
        <w:t>,</w:t>
      </w:r>
      <w:r w:rsidR="000C67C0" w:rsidRPr="005A0DA8">
        <w:rPr>
          <w:rFonts w:ascii="Segoe UI Historic" w:hAnsi="Segoe UI Historic" w:cs="Segoe UI Historic"/>
          <w:color w:val="auto"/>
          <w:sz w:val="22"/>
          <w:szCs w:val="22"/>
          <w:lang w:val="en-GB"/>
        </w:rPr>
        <w:t xml:space="preserve"> </w:t>
      </w:r>
      <w:r w:rsidR="009C26A1" w:rsidRPr="005A0DA8">
        <w:rPr>
          <w:rFonts w:ascii="Segoe UI Historic" w:hAnsi="Segoe UI Historic" w:cs="Segoe UI Historic"/>
          <w:color w:val="auto"/>
          <w:sz w:val="22"/>
          <w:szCs w:val="22"/>
          <w:lang w:val="en-GB"/>
        </w:rPr>
        <w:t>and what</w:t>
      </w:r>
      <w:r w:rsidR="00943C0F">
        <w:rPr>
          <w:rFonts w:ascii="Segoe UI Historic" w:hAnsi="Segoe UI Historic" w:cs="Segoe UI Historic"/>
          <w:color w:val="auto"/>
          <w:sz w:val="22"/>
          <w:szCs w:val="22"/>
          <w:lang w:val="en-GB"/>
        </w:rPr>
        <w:t>,</w:t>
      </w:r>
      <w:r w:rsidR="009C26A1" w:rsidRPr="005A0DA8">
        <w:rPr>
          <w:rFonts w:ascii="Segoe UI Historic" w:hAnsi="Segoe UI Historic" w:cs="Segoe UI Historic"/>
          <w:color w:val="auto"/>
          <w:sz w:val="22"/>
          <w:szCs w:val="22"/>
          <w:lang w:val="en-GB"/>
        </w:rPr>
        <w:t xml:space="preserve"> </w:t>
      </w:r>
      <w:r w:rsidRPr="005A0DA8">
        <w:rPr>
          <w:rFonts w:ascii="Segoe UI Historic" w:hAnsi="Segoe UI Historic" w:cs="Segoe UI Historic"/>
          <w:color w:val="auto"/>
          <w:sz w:val="22"/>
          <w:szCs w:val="22"/>
          <w:lang w:val="en-GB"/>
        </w:rPr>
        <w:t xml:space="preserve">forensic sciences and technologies </w:t>
      </w:r>
      <w:r w:rsidR="001504D6" w:rsidRPr="005A0DA8">
        <w:rPr>
          <w:rFonts w:ascii="Segoe UI Historic" w:hAnsi="Segoe UI Historic" w:cs="Segoe UI Historic"/>
          <w:color w:val="auto"/>
          <w:sz w:val="22"/>
          <w:szCs w:val="22"/>
          <w:lang w:val="en-GB"/>
        </w:rPr>
        <w:t xml:space="preserve">(FSTs) </w:t>
      </w:r>
      <w:r w:rsidRPr="005A0DA8">
        <w:rPr>
          <w:rFonts w:ascii="Segoe UI Historic" w:hAnsi="Segoe UI Historic" w:cs="Segoe UI Historic"/>
          <w:color w:val="auto"/>
          <w:sz w:val="22"/>
          <w:szCs w:val="22"/>
          <w:lang w:val="en-GB"/>
        </w:rPr>
        <w:t xml:space="preserve">contribute to the police investigation of homicide in Britain.  </w:t>
      </w:r>
      <w:r w:rsidR="00EA2934" w:rsidRPr="005A0DA8">
        <w:rPr>
          <w:rFonts w:ascii="Segoe UI Historic" w:hAnsi="Segoe UI Historic" w:cs="Segoe UI Historic"/>
          <w:color w:val="auto"/>
          <w:sz w:val="22"/>
          <w:szCs w:val="22"/>
          <w:lang w:val="en-GB"/>
        </w:rPr>
        <w:t xml:space="preserve">We </w:t>
      </w:r>
      <w:r w:rsidRPr="005A0DA8">
        <w:rPr>
          <w:rFonts w:ascii="Segoe UI Historic" w:hAnsi="Segoe UI Historic" w:cs="Segoe UI Historic"/>
          <w:color w:val="auto"/>
          <w:sz w:val="22"/>
          <w:szCs w:val="22"/>
          <w:lang w:val="en-GB"/>
        </w:rPr>
        <w:t xml:space="preserve">adopt a broad and inclusive definition of </w:t>
      </w:r>
      <w:r w:rsidR="004110C8" w:rsidRPr="005A0DA8">
        <w:rPr>
          <w:rFonts w:ascii="Segoe UI Historic" w:hAnsi="Segoe UI Historic" w:cs="Segoe UI Historic"/>
          <w:color w:val="auto"/>
          <w:sz w:val="22"/>
          <w:szCs w:val="22"/>
          <w:lang w:val="en-GB"/>
        </w:rPr>
        <w:t>FSTs</w:t>
      </w:r>
      <w:r w:rsidR="0090390B" w:rsidRPr="005A0DA8">
        <w:rPr>
          <w:rFonts w:ascii="Segoe UI Historic" w:hAnsi="Segoe UI Historic" w:cs="Segoe UI Historic"/>
          <w:color w:val="auto"/>
          <w:sz w:val="22"/>
          <w:szCs w:val="22"/>
          <w:lang w:val="en-GB"/>
        </w:rPr>
        <w:t xml:space="preserve">, </w:t>
      </w:r>
      <w:r w:rsidR="000C67C0" w:rsidRPr="005A0DA8">
        <w:rPr>
          <w:rFonts w:ascii="Segoe UI Historic" w:hAnsi="Segoe UI Historic" w:cs="Segoe UI Historic"/>
          <w:color w:val="auto"/>
          <w:sz w:val="22"/>
          <w:szCs w:val="22"/>
          <w:lang w:val="en-GB"/>
        </w:rPr>
        <w:t xml:space="preserve">including, </w:t>
      </w:r>
      <w:r w:rsidR="0090390B" w:rsidRPr="005A0DA8">
        <w:rPr>
          <w:rFonts w:ascii="Segoe UI Historic" w:hAnsi="Segoe UI Historic" w:cs="Segoe UI Historic"/>
          <w:color w:val="auto"/>
          <w:sz w:val="22"/>
          <w:szCs w:val="22"/>
          <w:lang w:val="en-GB"/>
        </w:rPr>
        <w:t xml:space="preserve">for example, </w:t>
      </w:r>
      <w:r w:rsidR="00761F92" w:rsidRPr="005A0DA8">
        <w:rPr>
          <w:rFonts w:ascii="Segoe UI Historic" w:hAnsi="Segoe UI Historic" w:cs="Segoe UI Historic"/>
          <w:color w:val="auto"/>
          <w:sz w:val="22"/>
          <w:szCs w:val="22"/>
          <w:lang w:val="en-GB"/>
        </w:rPr>
        <w:t>DNA profiling, fingerprint examination, blood pattern analysis, ballistics interpretation, trace evidence analysis, and digital evidence from mobile phones, computers and CCTV.</w:t>
      </w:r>
      <w:r w:rsidR="006F4DFA" w:rsidRPr="005A0DA8">
        <w:rPr>
          <w:rFonts w:ascii="Segoe UI Historic" w:hAnsi="Segoe UI Historic" w:cs="Segoe UI Historic"/>
          <w:color w:val="auto"/>
          <w:sz w:val="22"/>
          <w:szCs w:val="22"/>
          <w:lang w:val="en-GB"/>
        </w:rPr>
        <w:t xml:space="preserve">  </w:t>
      </w:r>
      <w:r w:rsidR="0090390B" w:rsidRPr="005A0DA8">
        <w:rPr>
          <w:rFonts w:ascii="Segoe UI Historic" w:hAnsi="Segoe UI Historic" w:cs="Segoe UI Historic"/>
          <w:color w:val="auto"/>
          <w:sz w:val="22"/>
          <w:szCs w:val="22"/>
          <w:lang w:val="en-GB"/>
        </w:rPr>
        <w:t xml:space="preserve">Four police </w:t>
      </w:r>
      <w:r w:rsidR="00C078B8" w:rsidRPr="005A0DA8">
        <w:rPr>
          <w:rFonts w:ascii="Segoe UI Historic" w:hAnsi="Segoe UI Historic" w:cs="Segoe UI Historic"/>
          <w:color w:val="auto"/>
          <w:sz w:val="22"/>
          <w:szCs w:val="22"/>
          <w:lang w:val="en-GB"/>
        </w:rPr>
        <w:t>services</w:t>
      </w:r>
      <w:r w:rsidR="0090390B" w:rsidRPr="005A0DA8">
        <w:rPr>
          <w:rFonts w:ascii="Segoe UI Historic" w:hAnsi="Segoe UI Historic" w:cs="Segoe UI Historic"/>
          <w:color w:val="auto"/>
          <w:sz w:val="22"/>
          <w:szCs w:val="22"/>
          <w:lang w:val="en-GB"/>
        </w:rPr>
        <w:t xml:space="preserve"> from across Britain and three major private forensic science providers participated in the </w:t>
      </w:r>
      <w:r w:rsidR="00CE13C3" w:rsidRPr="005A0DA8">
        <w:rPr>
          <w:rFonts w:ascii="Segoe UI Historic" w:hAnsi="Segoe UI Historic" w:cs="Segoe UI Historic"/>
          <w:color w:val="auto"/>
          <w:sz w:val="22"/>
          <w:szCs w:val="22"/>
          <w:lang w:val="en-GB"/>
        </w:rPr>
        <w:t>project.  O</w:t>
      </w:r>
      <w:r w:rsidR="00C078B8" w:rsidRPr="005A0DA8">
        <w:rPr>
          <w:rFonts w:ascii="Segoe UI Historic" w:hAnsi="Segoe UI Historic" w:cs="Segoe UI Historic"/>
          <w:color w:val="auto"/>
          <w:sz w:val="22"/>
          <w:szCs w:val="22"/>
          <w:lang w:val="en-GB"/>
        </w:rPr>
        <w:t>ver the past four years we have gathered in-depth data</w:t>
      </w:r>
      <w:r w:rsidR="00CE13C3" w:rsidRPr="005A0DA8">
        <w:rPr>
          <w:rFonts w:ascii="Segoe UI Historic" w:hAnsi="Segoe UI Historic" w:cs="Segoe UI Historic"/>
          <w:color w:val="auto"/>
          <w:sz w:val="22"/>
          <w:szCs w:val="22"/>
          <w:lang w:val="en-GB"/>
        </w:rPr>
        <w:t xml:space="preserve"> </w:t>
      </w:r>
      <w:r w:rsidR="00EA2934" w:rsidRPr="005A0DA8">
        <w:rPr>
          <w:rFonts w:ascii="Segoe UI Historic" w:hAnsi="Segoe UI Historic" w:cs="Segoe UI Historic"/>
          <w:color w:val="auto"/>
          <w:sz w:val="22"/>
          <w:szCs w:val="22"/>
          <w:lang w:val="en-GB"/>
        </w:rPr>
        <w:t>including:</w:t>
      </w:r>
      <w:r w:rsidR="00CE13C3" w:rsidRPr="005A0DA8">
        <w:rPr>
          <w:rFonts w:ascii="Segoe UI Historic" w:hAnsi="Segoe UI Historic" w:cs="Segoe UI Historic"/>
          <w:color w:val="auto"/>
          <w:sz w:val="22"/>
          <w:szCs w:val="22"/>
          <w:lang w:val="en-GB"/>
        </w:rPr>
        <w:t xml:space="preserve"> </w:t>
      </w:r>
      <w:r w:rsidR="00C078B8" w:rsidRPr="005A0DA8">
        <w:rPr>
          <w:rFonts w:ascii="Segoe UI Historic" w:hAnsi="Segoe UI Historic" w:cs="Segoe UI Historic"/>
          <w:color w:val="auto"/>
          <w:sz w:val="22"/>
          <w:szCs w:val="22"/>
          <w:lang w:val="en-GB"/>
        </w:rPr>
        <w:t>(1)</w:t>
      </w:r>
      <w:r w:rsidR="00761F92" w:rsidRPr="005A0DA8">
        <w:rPr>
          <w:rFonts w:ascii="Segoe UI Historic" w:hAnsi="Segoe UI Historic" w:cs="Segoe UI Historic"/>
          <w:color w:val="auto"/>
          <w:sz w:val="22"/>
          <w:szCs w:val="22"/>
          <w:lang w:val="en-GB"/>
        </w:rPr>
        <w:t xml:space="preserve"> case papers</w:t>
      </w:r>
      <w:r w:rsidR="00C770B4" w:rsidRPr="005A0DA8">
        <w:rPr>
          <w:rFonts w:ascii="Segoe UI Historic" w:hAnsi="Segoe UI Historic" w:cs="Segoe UI Historic"/>
          <w:color w:val="auto"/>
          <w:sz w:val="22"/>
          <w:szCs w:val="22"/>
          <w:lang w:val="en-GB"/>
        </w:rPr>
        <w:t xml:space="preserve"> </w:t>
      </w:r>
      <w:r w:rsidR="00761F92" w:rsidRPr="005A0DA8">
        <w:rPr>
          <w:rFonts w:ascii="Segoe UI Historic" w:hAnsi="Segoe UI Historic" w:cs="Segoe UI Historic"/>
          <w:color w:val="auto"/>
          <w:sz w:val="22"/>
          <w:szCs w:val="22"/>
          <w:lang w:val="en-GB"/>
        </w:rPr>
        <w:t>for 44 homicide</w:t>
      </w:r>
      <w:r w:rsidR="00CE13C3" w:rsidRPr="005A0DA8">
        <w:rPr>
          <w:rFonts w:ascii="Segoe UI Historic" w:hAnsi="Segoe UI Historic" w:cs="Segoe UI Historic"/>
          <w:color w:val="auto"/>
          <w:sz w:val="22"/>
          <w:szCs w:val="22"/>
          <w:lang w:val="en-GB"/>
        </w:rPr>
        <w:t xml:space="preserve"> investigations</w:t>
      </w:r>
      <w:r w:rsidR="00C078B8" w:rsidRPr="005A0DA8">
        <w:rPr>
          <w:rFonts w:ascii="Segoe UI Historic" w:hAnsi="Segoe UI Historic" w:cs="Segoe UI Historic"/>
          <w:color w:val="auto"/>
          <w:sz w:val="22"/>
          <w:szCs w:val="22"/>
          <w:lang w:val="en-GB"/>
        </w:rPr>
        <w:t xml:space="preserve">; (2) </w:t>
      </w:r>
      <w:r w:rsidR="00761F92" w:rsidRPr="005A0DA8">
        <w:rPr>
          <w:rFonts w:ascii="Segoe UI Historic" w:hAnsi="Segoe UI Historic" w:cs="Segoe UI Historic"/>
          <w:color w:val="auto"/>
          <w:sz w:val="22"/>
          <w:szCs w:val="22"/>
          <w:lang w:val="en-GB"/>
        </w:rPr>
        <w:t>interview</w:t>
      </w:r>
      <w:r w:rsidR="005005B7" w:rsidRPr="005A0DA8">
        <w:rPr>
          <w:rFonts w:ascii="Segoe UI Historic" w:hAnsi="Segoe UI Historic" w:cs="Segoe UI Historic"/>
          <w:color w:val="auto"/>
          <w:sz w:val="22"/>
          <w:szCs w:val="22"/>
          <w:lang w:val="en-GB"/>
        </w:rPr>
        <w:t>s</w:t>
      </w:r>
      <w:r w:rsidR="004110C8" w:rsidRPr="005A0DA8">
        <w:rPr>
          <w:rFonts w:ascii="Segoe UI Historic" w:hAnsi="Segoe UI Historic" w:cs="Segoe UI Historic"/>
          <w:color w:val="auto"/>
          <w:sz w:val="22"/>
          <w:szCs w:val="22"/>
          <w:lang w:val="en-GB"/>
        </w:rPr>
        <w:t xml:space="preserve"> </w:t>
      </w:r>
      <w:r w:rsidR="00C078B8" w:rsidRPr="005A0DA8">
        <w:rPr>
          <w:rFonts w:ascii="Segoe UI Historic" w:hAnsi="Segoe UI Historic" w:cs="Segoe UI Historic"/>
          <w:color w:val="auto"/>
          <w:sz w:val="22"/>
          <w:szCs w:val="22"/>
          <w:lang w:val="en-GB"/>
        </w:rPr>
        <w:t>with 144</w:t>
      </w:r>
      <w:r w:rsidR="00761F92" w:rsidRPr="005A0DA8">
        <w:rPr>
          <w:rFonts w:ascii="Segoe UI Historic" w:hAnsi="Segoe UI Historic" w:cs="Segoe UI Historic"/>
          <w:color w:val="auto"/>
          <w:sz w:val="22"/>
          <w:szCs w:val="22"/>
          <w:lang w:val="en-GB"/>
        </w:rPr>
        <w:t xml:space="preserve"> detectives, </w:t>
      </w:r>
      <w:r w:rsidR="0028193A" w:rsidRPr="005A0DA8">
        <w:rPr>
          <w:rFonts w:ascii="Segoe UI Historic" w:hAnsi="Segoe UI Historic" w:cs="Segoe UI Historic"/>
          <w:color w:val="auto"/>
          <w:sz w:val="22"/>
          <w:szCs w:val="22"/>
          <w:lang w:val="en-GB"/>
        </w:rPr>
        <w:t xml:space="preserve">forensic </w:t>
      </w:r>
      <w:r w:rsidR="00761F92" w:rsidRPr="005A0DA8">
        <w:rPr>
          <w:rFonts w:ascii="Segoe UI Historic" w:hAnsi="Segoe UI Historic" w:cs="Segoe UI Historic"/>
          <w:color w:val="auto"/>
          <w:sz w:val="22"/>
          <w:szCs w:val="22"/>
          <w:lang w:val="en-GB"/>
        </w:rPr>
        <w:t xml:space="preserve">scientists and other </w:t>
      </w:r>
      <w:r w:rsidR="00891099" w:rsidRPr="005A0DA8">
        <w:rPr>
          <w:rFonts w:ascii="Segoe UI Historic" w:hAnsi="Segoe UI Historic" w:cs="Segoe UI Historic"/>
          <w:color w:val="auto"/>
          <w:sz w:val="22"/>
          <w:szCs w:val="22"/>
          <w:lang w:val="en-GB"/>
        </w:rPr>
        <w:t xml:space="preserve">specialists </w:t>
      </w:r>
      <w:r w:rsidR="00761F92" w:rsidRPr="005A0DA8">
        <w:rPr>
          <w:rFonts w:ascii="Segoe UI Historic" w:hAnsi="Segoe UI Historic" w:cs="Segoe UI Historic"/>
          <w:color w:val="auto"/>
          <w:sz w:val="22"/>
          <w:szCs w:val="22"/>
          <w:lang w:val="en-GB"/>
        </w:rPr>
        <w:t>from across these cases</w:t>
      </w:r>
      <w:r w:rsidR="00C078B8" w:rsidRPr="005A0DA8">
        <w:rPr>
          <w:rFonts w:ascii="Segoe UI Historic" w:hAnsi="Segoe UI Historic" w:cs="Segoe UI Historic"/>
          <w:color w:val="auto"/>
          <w:sz w:val="22"/>
          <w:szCs w:val="22"/>
          <w:lang w:val="en-GB"/>
        </w:rPr>
        <w:t>; and (3)</w:t>
      </w:r>
      <w:r w:rsidR="00761F92" w:rsidRPr="005A0DA8">
        <w:rPr>
          <w:rFonts w:ascii="Segoe UI Historic" w:hAnsi="Segoe UI Historic" w:cs="Segoe UI Historic"/>
          <w:color w:val="auto"/>
          <w:sz w:val="22"/>
          <w:szCs w:val="22"/>
          <w:lang w:val="en-GB"/>
        </w:rPr>
        <w:t xml:space="preserve"> over 700 hours </w:t>
      </w:r>
      <w:r w:rsidR="00EA2934" w:rsidRPr="005A0DA8">
        <w:rPr>
          <w:rFonts w:ascii="Segoe UI Historic" w:hAnsi="Segoe UI Historic" w:cs="Segoe UI Historic"/>
          <w:color w:val="auto"/>
          <w:sz w:val="22"/>
          <w:szCs w:val="22"/>
          <w:lang w:val="en-GB"/>
        </w:rPr>
        <w:t xml:space="preserve">of observations of 11 ‘live’ homicide investigations, </w:t>
      </w:r>
      <w:r w:rsidR="00776136" w:rsidRPr="005A0DA8">
        <w:rPr>
          <w:rFonts w:ascii="Segoe UI Historic" w:hAnsi="Segoe UI Historic" w:cs="Segoe UI Historic"/>
          <w:color w:val="auto"/>
          <w:sz w:val="22"/>
          <w:szCs w:val="22"/>
          <w:lang w:val="en-GB"/>
        </w:rPr>
        <w:t xml:space="preserve">during which </w:t>
      </w:r>
      <w:r w:rsidR="00CE13C3" w:rsidRPr="005A0DA8">
        <w:rPr>
          <w:rFonts w:ascii="Segoe UI Historic" w:hAnsi="Segoe UI Historic" w:cs="Segoe UI Historic"/>
          <w:color w:val="auto"/>
          <w:sz w:val="22"/>
          <w:szCs w:val="22"/>
          <w:lang w:val="en-GB"/>
        </w:rPr>
        <w:t xml:space="preserve">the </w:t>
      </w:r>
      <w:r w:rsidR="00C770B4" w:rsidRPr="005A0DA8">
        <w:rPr>
          <w:rFonts w:ascii="Segoe UI Historic" w:hAnsi="Segoe UI Historic" w:cs="Segoe UI Historic"/>
          <w:color w:val="auto"/>
          <w:sz w:val="22"/>
          <w:szCs w:val="22"/>
          <w:lang w:val="en-GB"/>
        </w:rPr>
        <w:t>Principal Investigator and Research Fellow entered crime scenes, accompanied detectives on house-to-house and CCTV enquiries, and attended daily briefings, forensic strategy meetings, senior management meetings, barristers’ conferences and different stages of the trial process.</w:t>
      </w:r>
    </w:p>
    <w:p w14:paraId="044DBCCA" w14:textId="77777777" w:rsidR="005D28B0" w:rsidRPr="005A0DA8" w:rsidRDefault="005D28B0" w:rsidP="000410A8">
      <w:pPr>
        <w:pStyle w:val="NoSpacing"/>
        <w:spacing w:line="276" w:lineRule="auto"/>
        <w:jc w:val="both"/>
        <w:rPr>
          <w:rFonts w:ascii="Segoe UI Historic" w:hAnsi="Segoe UI Historic" w:cs="Segoe UI Historic"/>
          <w:color w:val="auto"/>
          <w:sz w:val="22"/>
          <w:szCs w:val="22"/>
          <w:lang w:val="en-GB"/>
        </w:rPr>
      </w:pPr>
    </w:p>
    <w:p w14:paraId="44BB87DE" w14:textId="3FB86205" w:rsidR="00BC2DED" w:rsidRPr="005A0DA8" w:rsidRDefault="004110C8"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b/>
          <w:color w:val="auto"/>
          <w:sz w:val="22"/>
          <w:szCs w:val="22"/>
          <w:lang w:val="en-GB"/>
        </w:rPr>
        <w:lastRenderedPageBreak/>
        <w:t xml:space="preserve">Preliminary </w:t>
      </w:r>
      <w:r w:rsidR="00BC2DED" w:rsidRPr="005A0DA8">
        <w:rPr>
          <w:rFonts w:ascii="Segoe UI Historic" w:hAnsi="Segoe UI Historic" w:cs="Segoe UI Historic"/>
          <w:b/>
          <w:color w:val="auto"/>
          <w:sz w:val="22"/>
          <w:szCs w:val="22"/>
          <w:lang w:val="en-GB"/>
        </w:rPr>
        <w:t>Findings</w:t>
      </w:r>
    </w:p>
    <w:p w14:paraId="6A0F238C" w14:textId="39E9B73D" w:rsidR="007049DA" w:rsidRPr="005A0DA8" w:rsidRDefault="00CA7032"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Drawing largely on data </w:t>
      </w:r>
      <w:r w:rsidR="0035498B" w:rsidRPr="005A0DA8">
        <w:rPr>
          <w:rFonts w:ascii="Segoe UI Historic" w:hAnsi="Segoe UI Historic" w:cs="Segoe UI Historic"/>
          <w:color w:val="auto"/>
          <w:sz w:val="22"/>
          <w:szCs w:val="22"/>
          <w:lang w:val="en-GB"/>
        </w:rPr>
        <w:t>relating to intelligence analysts,</w:t>
      </w:r>
      <w:r w:rsidR="00D1182D">
        <w:rPr>
          <w:rFonts w:ascii="Segoe UI Historic" w:hAnsi="Segoe UI Historic" w:cs="Segoe UI Historic"/>
          <w:color w:val="auto"/>
          <w:sz w:val="22"/>
          <w:szCs w:val="22"/>
          <w:lang w:val="en-GB"/>
        </w:rPr>
        <w:t xml:space="preserve"> </w:t>
      </w:r>
      <w:r w:rsidR="0035498B" w:rsidRPr="005A0DA8">
        <w:rPr>
          <w:rFonts w:ascii="Segoe UI Historic" w:hAnsi="Segoe UI Historic" w:cs="Segoe UI Historic"/>
          <w:color w:val="auto"/>
          <w:sz w:val="22"/>
          <w:szCs w:val="22"/>
          <w:lang w:val="en-GB"/>
        </w:rPr>
        <w:t xml:space="preserve">with supplementary data regarding CCTV officers and financial investigators, </w:t>
      </w:r>
      <w:r w:rsidRPr="005A0DA8">
        <w:rPr>
          <w:rFonts w:ascii="Segoe UI Historic" w:hAnsi="Segoe UI Historic" w:cs="Segoe UI Historic"/>
          <w:color w:val="auto"/>
          <w:sz w:val="22"/>
          <w:szCs w:val="22"/>
          <w:lang w:val="en-GB"/>
        </w:rPr>
        <w:t>o</w:t>
      </w:r>
      <w:r w:rsidR="0028193A" w:rsidRPr="005A0DA8">
        <w:rPr>
          <w:rFonts w:ascii="Segoe UI Historic" w:hAnsi="Segoe UI Historic" w:cs="Segoe UI Historic"/>
          <w:color w:val="auto"/>
          <w:sz w:val="22"/>
          <w:szCs w:val="22"/>
          <w:lang w:val="en-GB"/>
        </w:rPr>
        <w:t xml:space="preserve">ur findings </w:t>
      </w:r>
      <w:r w:rsidR="00F85628" w:rsidRPr="005A0DA8">
        <w:rPr>
          <w:rFonts w:ascii="Segoe UI Historic" w:hAnsi="Segoe UI Historic" w:cs="Segoe UI Historic"/>
          <w:color w:val="auto"/>
          <w:sz w:val="22"/>
          <w:szCs w:val="22"/>
          <w:lang w:val="en-GB"/>
        </w:rPr>
        <w:t xml:space="preserve">illustrate how there are various distinct </w:t>
      </w:r>
      <w:r w:rsidR="00ED50B8">
        <w:rPr>
          <w:rFonts w:ascii="Segoe UI Historic" w:hAnsi="Segoe UI Historic" w:cs="Segoe UI Historic"/>
          <w:color w:val="auto"/>
          <w:sz w:val="22"/>
          <w:szCs w:val="22"/>
          <w:lang w:val="en-GB"/>
        </w:rPr>
        <w:t>practices</w:t>
      </w:r>
      <w:r w:rsidR="00F85628" w:rsidRPr="005A0DA8">
        <w:rPr>
          <w:rFonts w:ascii="Segoe UI Historic" w:hAnsi="Segoe UI Historic" w:cs="Segoe UI Historic"/>
          <w:color w:val="auto"/>
          <w:sz w:val="22"/>
          <w:szCs w:val="22"/>
          <w:lang w:val="en-GB"/>
        </w:rPr>
        <w:t xml:space="preserve"> within the police services studied.</w:t>
      </w:r>
      <w:r w:rsidR="00433285" w:rsidRPr="005A0DA8">
        <w:rPr>
          <w:rFonts w:ascii="Segoe UI Historic" w:hAnsi="Segoe UI Historic" w:cs="Segoe UI Historic"/>
          <w:color w:val="auto"/>
          <w:sz w:val="22"/>
          <w:szCs w:val="22"/>
          <w:lang w:val="en-GB"/>
        </w:rPr>
        <w:t xml:space="preserve">  </w:t>
      </w:r>
      <w:r w:rsidR="004A4577" w:rsidRPr="005A0DA8">
        <w:rPr>
          <w:rFonts w:ascii="Segoe UI Historic" w:hAnsi="Segoe UI Historic" w:cs="Segoe UI Historic"/>
          <w:color w:val="auto"/>
          <w:sz w:val="22"/>
          <w:szCs w:val="22"/>
          <w:lang w:val="en-GB"/>
        </w:rPr>
        <w:t>In the following sections we outline</w:t>
      </w:r>
      <w:r w:rsidR="008B6C60" w:rsidRPr="005A0DA8">
        <w:rPr>
          <w:rFonts w:ascii="Segoe UI Historic" w:hAnsi="Segoe UI Historic" w:cs="Segoe UI Historic"/>
          <w:color w:val="auto"/>
          <w:sz w:val="22"/>
          <w:szCs w:val="22"/>
          <w:lang w:val="en-GB"/>
        </w:rPr>
        <w:t xml:space="preserve"> arrangements in the f</w:t>
      </w:r>
      <w:r w:rsidR="004A4577" w:rsidRPr="005A0DA8">
        <w:rPr>
          <w:rFonts w:ascii="Segoe UI Historic" w:hAnsi="Segoe UI Historic" w:cs="Segoe UI Historic"/>
          <w:color w:val="auto"/>
          <w:sz w:val="22"/>
          <w:szCs w:val="22"/>
          <w:lang w:val="en-GB"/>
        </w:rPr>
        <w:t xml:space="preserve">our police services </w:t>
      </w:r>
      <w:r w:rsidR="00943C0F">
        <w:rPr>
          <w:rFonts w:ascii="Segoe UI Historic" w:hAnsi="Segoe UI Historic" w:cs="Segoe UI Historic"/>
          <w:color w:val="auto"/>
          <w:sz w:val="22"/>
          <w:szCs w:val="22"/>
          <w:lang w:val="en-GB"/>
        </w:rPr>
        <w:t xml:space="preserve">studied </w:t>
      </w:r>
      <w:r w:rsidR="004A4577" w:rsidRPr="005A0DA8">
        <w:rPr>
          <w:rFonts w:ascii="Segoe UI Historic" w:hAnsi="Segoe UI Historic" w:cs="Segoe UI Historic"/>
          <w:color w:val="auto"/>
          <w:sz w:val="22"/>
          <w:szCs w:val="22"/>
          <w:lang w:val="en-GB"/>
        </w:rPr>
        <w:t xml:space="preserve">and consider how </w:t>
      </w:r>
      <w:r w:rsidR="00DA2CD6" w:rsidRPr="005A0DA8">
        <w:rPr>
          <w:rFonts w:ascii="Segoe UI Historic" w:hAnsi="Segoe UI Historic" w:cs="Segoe UI Historic"/>
          <w:color w:val="auto"/>
          <w:sz w:val="22"/>
          <w:szCs w:val="22"/>
          <w:lang w:val="en-GB"/>
        </w:rPr>
        <w:t xml:space="preserve">some </w:t>
      </w:r>
      <w:r w:rsidR="004A4577" w:rsidRPr="005A0DA8">
        <w:rPr>
          <w:rFonts w:ascii="Segoe UI Historic" w:hAnsi="Segoe UI Historic" w:cs="Segoe UI Historic"/>
          <w:color w:val="auto"/>
          <w:sz w:val="22"/>
          <w:szCs w:val="22"/>
          <w:lang w:val="en-GB"/>
        </w:rPr>
        <w:t xml:space="preserve">arrangements may benefit homicide investigations, whereas others </w:t>
      </w:r>
      <w:r w:rsidR="00433285" w:rsidRPr="005A0DA8">
        <w:rPr>
          <w:rFonts w:ascii="Segoe UI Historic" w:hAnsi="Segoe UI Historic" w:cs="Segoe UI Historic"/>
          <w:color w:val="auto"/>
          <w:sz w:val="22"/>
          <w:szCs w:val="22"/>
          <w:lang w:val="en-GB"/>
        </w:rPr>
        <w:t>present SIOs with chall</w:t>
      </w:r>
      <w:r w:rsidRPr="005A0DA8">
        <w:rPr>
          <w:rFonts w:ascii="Segoe UI Historic" w:hAnsi="Segoe UI Historic" w:cs="Segoe UI Historic"/>
          <w:color w:val="auto"/>
          <w:sz w:val="22"/>
          <w:szCs w:val="22"/>
          <w:lang w:val="en-GB"/>
        </w:rPr>
        <w:t xml:space="preserve">enges.  </w:t>
      </w:r>
      <w:r w:rsidR="00BC1E96" w:rsidRPr="005A0DA8">
        <w:rPr>
          <w:rFonts w:ascii="Segoe UI Historic" w:hAnsi="Segoe UI Historic" w:cs="Segoe UI Historic"/>
          <w:color w:val="auto"/>
          <w:sz w:val="22"/>
          <w:szCs w:val="22"/>
          <w:lang w:val="en-GB"/>
        </w:rPr>
        <w:t>The</w:t>
      </w:r>
      <w:r w:rsidR="00D41042" w:rsidRPr="005A0DA8">
        <w:rPr>
          <w:rFonts w:ascii="Segoe UI Historic" w:hAnsi="Segoe UI Historic" w:cs="Segoe UI Historic"/>
          <w:color w:val="auto"/>
          <w:sz w:val="22"/>
          <w:szCs w:val="22"/>
          <w:lang w:val="en-GB"/>
        </w:rPr>
        <w:t xml:space="preserve"> </w:t>
      </w:r>
      <w:r w:rsidR="00BC1E96" w:rsidRPr="005A0DA8">
        <w:rPr>
          <w:rFonts w:ascii="Segoe UI Historic" w:hAnsi="Segoe UI Historic" w:cs="Segoe UI Historic"/>
          <w:color w:val="auto"/>
          <w:sz w:val="22"/>
          <w:szCs w:val="22"/>
          <w:lang w:val="en-GB"/>
        </w:rPr>
        <w:t xml:space="preserve">findings </w:t>
      </w:r>
      <w:r w:rsidR="00D41042" w:rsidRPr="005A0DA8">
        <w:rPr>
          <w:rFonts w:ascii="Segoe UI Historic" w:hAnsi="Segoe UI Historic" w:cs="Segoe UI Historic"/>
          <w:color w:val="auto"/>
          <w:sz w:val="22"/>
          <w:szCs w:val="22"/>
          <w:lang w:val="en-GB"/>
        </w:rPr>
        <w:t xml:space="preserve">presented here represent </w:t>
      </w:r>
      <w:r w:rsidR="00BC1E96" w:rsidRPr="005A0DA8">
        <w:rPr>
          <w:rFonts w:ascii="Segoe UI Historic" w:hAnsi="Segoe UI Historic" w:cs="Segoe UI Historic"/>
          <w:color w:val="auto"/>
          <w:sz w:val="22"/>
          <w:szCs w:val="22"/>
          <w:lang w:val="en-GB"/>
        </w:rPr>
        <w:t>a snapshot of a complex and very detailed dataset</w:t>
      </w:r>
      <w:r w:rsidR="00D41042" w:rsidRPr="005A0DA8">
        <w:rPr>
          <w:rFonts w:ascii="Segoe UI Historic" w:hAnsi="Segoe UI Historic" w:cs="Segoe UI Historic"/>
          <w:color w:val="auto"/>
          <w:sz w:val="22"/>
          <w:szCs w:val="22"/>
          <w:lang w:val="en-GB"/>
        </w:rPr>
        <w:t>.  W</w:t>
      </w:r>
      <w:r w:rsidR="00BC1E96" w:rsidRPr="005A0DA8">
        <w:rPr>
          <w:rFonts w:ascii="Segoe UI Historic" w:hAnsi="Segoe UI Historic" w:cs="Segoe UI Historic"/>
          <w:color w:val="auto"/>
          <w:sz w:val="22"/>
          <w:szCs w:val="22"/>
          <w:lang w:val="en-GB"/>
        </w:rPr>
        <w:t xml:space="preserve">e present them here for a particular purpose but acknowledge that there </w:t>
      </w:r>
      <w:r w:rsidR="00D41042" w:rsidRPr="005A0DA8">
        <w:rPr>
          <w:rFonts w:ascii="Segoe UI Historic" w:hAnsi="Segoe UI Historic" w:cs="Segoe UI Historic"/>
          <w:color w:val="auto"/>
          <w:sz w:val="22"/>
          <w:szCs w:val="22"/>
          <w:lang w:val="en-GB"/>
        </w:rPr>
        <w:t>are b</w:t>
      </w:r>
      <w:r w:rsidR="00BC1E96" w:rsidRPr="005A0DA8">
        <w:rPr>
          <w:rFonts w:ascii="Segoe UI Historic" w:hAnsi="Segoe UI Historic" w:cs="Segoe UI Historic"/>
          <w:color w:val="auto"/>
          <w:sz w:val="22"/>
          <w:szCs w:val="22"/>
          <w:lang w:val="en-GB"/>
        </w:rPr>
        <w:t>roader issues and themes not discussed here</w:t>
      </w:r>
      <w:r w:rsidR="00D41042" w:rsidRPr="005A0DA8">
        <w:rPr>
          <w:rFonts w:ascii="Segoe UI Historic" w:hAnsi="Segoe UI Historic" w:cs="Segoe UI Historic"/>
          <w:color w:val="auto"/>
          <w:sz w:val="22"/>
          <w:szCs w:val="22"/>
          <w:lang w:val="en-GB"/>
        </w:rPr>
        <w:t xml:space="preserve"> (such as phys</w:t>
      </w:r>
      <w:r w:rsidR="008B6C60" w:rsidRPr="005A0DA8">
        <w:rPr>
          <w:rFonts w:ascii="Segoe UI Historic" w:hAnsi="Segoe UI Historic" w:cs="Segoe UI Historic"/>
          <w:color w:val="auto"/>
          <w:sz w:val="22"/>
          <w:szCs w:val="22"/>
          <w:lang w:val="en-GB"/>
        </w:rPr>
        <w:t>ical, mental and virtual organis</w:t>
      </w:r>
      <w:r w:rsidR="00D41042" w:rsidRPr="005A0DA8">
        <w:rPr>
          <w:rFonts w:ascii="Segoe UI Historic" w:hAnsi="Segoe UI Historic" w:cs="Segoe UI Historic"/>
          <w:color w:val="auto"/>
          <w:sz w:val="22"/>
          <w:szCs w:val="22"/>
          <w:lang w:val="en-GB"/>
        </w:rPr>
        <w:t>ational arrangements and their impacts and consequences on investigative processes and actors)</w:t>
      </w:r>
      <w:r w:rsidR="00BC1E96" w:rsidRPr="005A0DA8">
        <w:rPr>
          <w:rFonts w:ascii="Segoe UI Historic" w:hAnsi="Segoe UI Historic" w:cs="Segoe UI Historic"/>
          <w:color w:val="auto"/>
          <w:sz w:val="22"/>
          <w:szCs w:val="22"/>
          <w:lang w:val="en-GB"/>
        </w:rPr>
        <w:t xml:space="preserve">.  </w:t>
      </w:r>
    </w:p>
    <w:p w14:paraId="70483ABB" w14:textId="77777777" w:rsidR="00F85628" w:rsidRPr="005A0DA8" w:rsidRDefault="00F85628" w:rsidP="000410A8">
      <w:pPr>
        <w:pStyle w:val="NoSpacing"/>
        <w:spacing w:line="276" w:lineRule="auto"/>
        <w:jc w:val="both"/>
        <w:rPr>
          <w:rFonts w:ascii="Segoe UI Historic" w:hAnsi="Segoe UI Historic" w:cs="Segoe UI Historic"/>
          <w:color w:val="auto"/>
          <w:sz w:val="22"/>
          <w:szCs w:val="22"/>
          <w:lang w:val="en-GB"/>
        </w:rPr>
      </w:pPr>
    </w:p>
    <w:p w14:paraId="09742C91" w14:textId="4CE4EA47" w:rsidR="005975D6" w:rsidRPr="005A0DA8" w:rsidRDefault="005975D6" w:rsidP="000410A8">
      <w:pPr>
        <w:pStyle w:val="NoSpacing"/>
        <w:spacing w:line="276" w:lineRule="auto"/>
        <w:jc w:val="both"/>
        <w:rPr>
          <w:rFonts w:ascii="Segoe UI Historic" w:hAnsi="Segoe UI Historic" w:cs="Segoe UI Historic"/>
          <w:b/>
          <w:i/>
          <w:color w:val="auto"/>
          <w:sz w:val="22"/>
          <w:szCs w:val="22"/>
          <w:lang w:val="en-GB"/>
        </w:rPr>
      </w:pPr>
      <w:r w:rsidRPr="005A0DA8">
        <w:rPr>
          <w:rFonts w:ascii="Segoe UI Historic" w:hAnsi="Segoe UI Historic" w:cs="Segoe UI Historic"/>
          <w:b/>
          <w:i/>
          <w:color w:val="auto"/>
          <w:sz w:val="22"/>
          <w:szCs w:val="22"/>
          <w:lang w:val="en-GB"/>
        </w:rPr>
        <w:t>The Co-location of Specialists:  Practice across Police Services</w:t>
      </w:r>
    </w:p>
    <w:p w14:paraId="02294AF2" w14:textId="126A00DF" w:rsidR="005D28B0" w:rsidRDefault="005D28B0" w:rsidP="000410A8">
      <w:pPr>
        <w:pStyle w:val="NoSpacing"/>
        <w:spacing w:line="276" w:lineRule="auto"/>
        <w:jc w:val="both"/>
        <w:rPr>
          <w:rFonts w:ascii="Segoe UI Historic" w:hAnsi="Segoe UI Historic" w:cs="Segoe UI Historic"/>
          <w:color w:val="auto"/>
          <w:sz w:val="22"/>
          <w:szCs w:val="22"/>
          <w:lang w:val="en-GB"/>
        </w:rPr>
      </w:pPr>
      <w:r>
        <w:rPr>
          <w:rFonts w:ascii="Segoe UI Historic" w:hAnsi="Segoe UI Historic" w:cs="Segoe UI Historic"/>
          <w:color w:val="auto"/>
          <w:sz w:val="22"/>
          <w:szCs w:val="22"/>
          <w:lang w:val="en-GB"/>
        </w:rPr>
        <w:t xml:space="preserve">Across the four police services that we studied, we observed various practices in terms of how the major crime units are organised and also in how </w:t>
      </w:r>
      <w:r w:rsidRPr="005A0DA8">
        <w:rPr>
          <w:rFonts w:ascii="Segoe UI Historic" w:hAnsi="Segoe UI Historic" w:cs="Segoe UI Historic"/>
          <w:color w:val="auto"/>
          <w:sz w:val="22"/>
          <w:szCs w:val="22"/>
          <w:lang w:val="en-GB"/>
        </w:rPr>
        <w:t>some specialists with distinct roles (such as intelligence analysts, CCTV officers and financial investigators) are organised.</w:t>
      </w:r>
      <w:r>
        <w:rPr>
          <w:rFonts w:ascii="Segoe UI Historic" w:hAnsi="Segoe UI Historic" w:cs="Segoe UI Historic"/>
          <w:color w:val="auto"/>
          <w:sz w:val="22"/>
          <w:szCs w:val="22"/>
          <w:lang w:val="en-GB"/>
        </w:rPr>
        <w:t xml:space="preserve">  As examples, in one police service, detectives and police staff investigators are organised into large major crime teams.  When a MIR is opened, available staff are physically seated together.  Intelligence analysts sit adjacent to the</w:t>
      </w:r>
      <w:r w:rsidR="008A6E4B">
        <w:rPr>
          <w:rFonts w:ascii="Segoe UI Historic" w:hAnsi="Segoe UI Historic" w:cs="Segoe UI Historic"/>
          <w:color w:val="auto"/>
          <w:sz w:val="22"/>
          <w:szCs w:val="22"/>
          <w:lang w:val="en-GB"/>
        </w:rPr>
        <w:t>se</w:t>
      </w:r>
      <w:r>
        <w:rPr>
          <w:rFonts w:ascii="Segoe UI Historic" w:hAnsi="Segoe UI Historic" w:cs="Segoe UI Historic"/>
          <w:color w:val="auto"/>
          <w:sz w:val="22"/>
          <w:szCs w:val="22"/>
          <w:lang w:val="en-GB"/>
        </w:rPr>
        <w:t xml:space="preserve"> major crime teams on the same open-plan floor but </w:t>
      </w:r>
      <w:r w:rsidR="00943C0F">
        <w:rPr>
          <w:rFonts w:ascii="Segoe UI Historic" w:hAnsi="Segoe UI Historic" w:cs="Segoe UI Historic"/>
          <w:color w:val="auto"/>
          <w:sz w:val="22"/>
          <w:szCs w:val="22"/>
          <w:lang w:val="en-GB"/>
        </w:rPr>
        <w:t>at</w:t>
      </w:r>
      <w:r>
        <w:rPr>
          <w:rFonts w:ascii="Segoe UI Historic" w:hAnsi="Segoe UI Historic" w:cs="Segoe UI Historic"/>
          <w:color w:val="auto"/>
          <w:sz w:val="22"/>
          <w:szCs w:val="22"/>
          <w:lang w:val="en-GB"/>
        </w:rPr>
        <w:t xml:space="preserve"> a separate bank of desks.  When a homicide investigation commences, </w:t>
      </w:r>
      <w:r w:rsidR="00943C0F">
        <w:rPr>
          <w:rFonts w:ascii="Segoe UI Historic" w:hAnsi="Segoe UI Historic" w:cs="Segoe UI Historic"/>
          <w:color w:val="auto"/>
          <w:sz w:val="22"/>
          <w:szCs w:val="22"/>
          <w:lang w:val="en-GB"/>
        </w:rPr>
        <w:t>intelligence analysts</w:t>
      </w:r>
      <w:r>
        <w:rPr>
          <w:rFonts w:ascii="Segoe UI Historic" w:hAnsi="Segoe UI Historic" w:cs="Segoe UI Historic"/>
          <w:color w:val="auto"/>
          <w:sz w:val="22"/>
          <w:szCs w:val="22"/>
          <w:lang w:val="en-GB"/>
        </w:rPr>
        <w:t xml:space="preserve"> remain at these desks rather than moving to a separate smaller office which houses the MIR.  </w:t>
      </w:r>
    </w:p>
    <w:p w14:paraId="160EDA4F" w14:textId="77777777" w:rsidR="005D28B0" w:rsidRDefault="005D28B0" w:rsidP="000410A8">
      <w:pPr>
        <w:pStyle w:val="NoSpacing"/>
        <w:spacing w:line="276" w:lineRule="auto"/>
        <w:jc w:val="both"/>
        <w:rPr>
          <w:rFonts w:ascii="Segoe UI Historic" w:hAnsi="Segoe UI Historic" w:cs="Segoe UI Historic"/>
          <w:color w:val="auto"/>
          <w:sz w:val="22"/>
          <w:szCs w:val="22"/>
          <w:lang w:val="en-GB"/>
        </w:rPr>
      </w:pPr>
    </w:p>
    <w:p w14:paraId="74B7B118" w14:textId="00ABDDF6" w:rsidR="005D28B0" w:rsidRDefault="005D28B0" w:rsidP="000410A8">
      <w:pPr>
        <w:pStyle w:val="NoSpacing"/>
        <w:spacing w:line="276" w:lineRule="auto"/>
        <w:jc w:val="both"/>
        <w:rPr>
          <w:rFonts w:ascii="Segoe UI Historic" w:hAnsi="Segoe UI Historic" w:cs="Segoe UI Historic"/>
          <w:color w:val="auto"/>
          <w:sz w:val="22"/>
          <w:szCs w:val="22"/>
          <w:lang w:val="en-GB"/>
        </w:rPr>
      </w:pPr>
      <w:r>
        <w:rPr>
          <w:rFonts w:ascii="Segoe UI Historic" w:hAnsi="Segoe UI Historic" w:cs="Segoe UI Historic"/>
          <w:color w:val="auto"/>
          <w:sz w:val="22"/>
          <w:szCs w:val="22"/>
          <w:lang w:val="en-GB"/>
        </w:rPr>
        <w:t>In a second police service, detectives are also organised into large teams and are physically seated together when a MIR is opened.  However, intelligence analysts are centrally managed and located at a different police station</w:t>
      </w:r>
      <w:r w:rsidR="00943C0F">
        <w:rPr>
          <w:rFonts w:ascii="Segoe UI Historic" w:hAnsi="Segoe UI Historic" w:cs="Segoe UI Historic"/>
          <w:color w:val="auto"/>
          <w:sz w:val="22"/>
          <w:szCs w:val="22"/>
          <w:lang w:val="en-GB"/>
        </w:rPr>
        <w:t>.  W</w:t>
      </w:r>
      <w:r>
        <w:rPr>
          <w:rFonts w:ascii="Segoe UI Historic" w:hAnsi="Segoe UI Historic" w:cs="Segoe UI Historic"/>
          <w:color w:val="auto"/>
          <w:sz w:val="22"/>
          <w:szCs w:val="22"/>
          <w:lang w:val="en-GB"/>
        </w:rPr>
        <w:t>hilst the</w:t>
      </w:r>
      <w:r w:rsidR="00943C0F">
        <w:rPr>
          <w:rFonts w:ascii="Segoe UI Historic" w:hAnsi="Segoe UI Historic" w:cs="Segoe UI Historic"/>
          <w:color w:val="auto"/>
          <w:sz w:val="22"/>
          <w:szCs w:val="22"/>
          <w:lang w:val="en-GB"/>
        </w:rPr>
        <w:t xml:space="preserve"> analysts </w:t>
      </w:r>
      <w:r>
        <w:rPr>
          <w:rFonts w:ascii="Segoe UI Historic" w:hAnsi="Segoe UI Historic" w:cs="Segoe UI Historic"/>
          <w:color w:val="auto"/>
          <w:sz w:val="22"/>
          <w:szCs w:val="22"/>
          <w:lang w:val="en-GB"/>
        </w:rPr>
        <w:t xml:space="preserve">attend the MIR for briefings whenever possible, this is not always practical.    </w:t>
      </w:r>
    </w:p>
    <w:p w14:paraId="25439D27" w14:textId="6B3FF404" w:rsidR="005D28B0" w:rsidRDefault="005D28B0" w:rsidP="000410A8">
      <w:pPr>
        <w:pStyle w:val="NoSpacing"/>
        <w:spacing w:line="276" w:lineRule="auto"/>
        <w:jc w:val="both"/>
        <w:rPr>
          <w:rFonts w:ascii="Segoe UI Historic" w:hAnsi="Segoe UI Historic" w:cs="Segoe UI Historic"/>
          <w:color w:val="auto"/>
          <w:sz w:val="22"/>
          <w:szCs w:val="22"/>
          <w:lang w:val="en-GB"/>
        </w:rPr>
      </w:pPr>
    </w:p>
    <w:p w14:paraId="0F812DD9" w14:textId="2EC81F0C" w:rsidR="005D28B0" w:rsidRDefault="005D28B0" w:rsidP="000410A8">
      <w:pPr>
        <w:pStyle w:val="NoSpacing"/>
        <w:spacing w:line="276" w:lineRule="auto"/>
        <w:jc w:val="both"/>
        <w:rPr>
          <w:rFonts w:ascii="Segoe UI Historic" w:hAnsi="Segoe UI Historic" w:cs="Segoe UI Historic"/>
          <w:color w:val="auto"/>
          <w:sz w:val="22"/>
          <w:szCs w:val="22"/>
          <w:lang w:val="en-GB"/>
        </w:rPr>
      </w:pPr>
      <w:r>
        <w:rPr>
          <w:rFonts w:ascii="Segoe UI Historic" w:hAnsi="Segoe UI Historic" w:cs="Segoe UI Historic"/>
          <w:color w:val="auto"/>
          <w:sz w:val="22"/>
          <w:szCs w:val="22"/>
          <w:lang w:val="en-GB"/>
        </w:rPr>
        <w:t xml:space="preserve">In a third police service, </w:t>
      </w:r>
      <w:r w:rsidRPr="005A0DA8">
        <w:rPr>
          <w:rFonts w:ascii="Segoe UI Historic" w:hAnsi="Segoe UI Historic" w:cs="Segoe UI Historic"/>
          <w:color w:val="auto"/>
          <w:sz w:val="22"/>
          <w:szCs w:val="22"/>
          <w:lang w:val="en-GB"/>
        </w:rPr>
        <w:t xml:space="preserve">permanent teams of detectives are maintained and managed who investigate homicide and other major crime – </w:t>
      </w:r>
      <w:r>
        <w:rPr>
          <w:rFonts w:ascii="Segoe UI Historic" w:hAnsi="Segoe UI Historic" w:cs="Segoe UI Historic"/>
          <w:color w:val="auto"/>
          <w:sz w:val="22"/>
          <w:szCs w:val="22"/>
          <w:lang w:val="en-GB"/>
        </w:rPr>
        <w:t xml:space="preserve">the team as a whole </w:t>
      </w:r>
      <w:r w:rsidRPr="005A0DA8">
        <w:rPr>
          <w:rFonts w:ascii="Segoe UI Historic" w:hAnsi="Segoe UI Historic" w:cs="Segoe UI Historic"/>
          <w:color w:val="auto"/>
          <w:sz w:val="22"/>
          <w:szCs w:val="22"/>
          <w:lang w:val="en-GB"/>
        </w:rPr>
        <w:t xml:space="preserve">is responsible for investigating </w:t>
      </w:r>
      <w:r>
        <w:rPr>
          <w:rFonts w:ascii="Segoe UI Historic" w:hAnsi="Segoe UI Historic" w:cs="Segoe UI Historic"/>
          <w:color w:val="auto"/>
          <w:sz w:val="22"/>
          <w:szCs w:val="22"/>
          <w:lang w:val="en-GB"/>
        </w:rPr>
        <w:t>a homicide</w:t>
      </w:r>
      <w:r w:rsidRPr="005A0DA8">
        <w:rPr>
          <w:rFonts w:ascii="Segoe UI Historic" w:hAnsi="Segoe UI Historic" w:cs="Segoe UI Historic"/>
          <w:color w:val="auto"/>
          <w:sz w:val="22"/>
          <w:szCs w:val="22"/>
          <w:lang w:val="en-GB"/>
        </w:rPr>
        <w:t xml:space="preserve"> and so for ease, we will refer to these teams as MIRs.</w:t>
      </w:r>
      <w:r>
        <w:rPr>
          <w:rFonts w:ascii="Segoe UI Historic" w:hAnsi="Segoe UI Historic" w:cs="Segoe UI Historic"/>
          <w:color w:val="auto"/>
          <w:sz w:val="22"/>
          <w:szCs w:val="22"/>
          <w:lang w:val="en-GB"/>
        </w:rPr>
        <w:t xml:space="preserve">  Again, intelligence analysts are centralised </w:t>
      </w:r>
      <w:r w:rsidR="0015586C">
        <w:rPr>
          <w:rFonts w:ascii="Segoe UI Historic" w:hAnsi="Segoe UI Historic" w:cs="Segoe UI Historic"/>
          <w:color w:val="auto"/>
          <w:sz w:val="22"/>
          <w:szCs w:val="22"/>
          <w:lang w:val="en-GB"/>
        </w:rPr>
        <w:t>and although they work on the same open-plan floor as the MIR, they are separated some distance apart and operate a different shift pattern.  These a</w:t>
      </w:r>
      <w:r w:rsidR="0015586C" w:rsidRPr="005A0DA8">
        <w:rPr>
          <w:rFonts w:ascii="Segoe UI Historic" w:hAnsi="Segoe UI Historic" w:cs="Segoe UI Historic"/>
          <w:color w:val="auto"/>
          <w:sz w:val="22"/>
          <w:szCs w:val="22"/>
          <w:lang w:val="en-GB"/>
        </w:rPr>
        <w:t xml:space="preserve">rrangements were introduced in recent years as a cost-saving measure; formerly, an intelligence analyst and researcher were dedicated to each MIR.   </w:t>
      </w:r>
    </w:p>
    <w:p w14:paraId="302F5233" w14:textId="7EF62CF8" w:rsidR="0015586C" w:rsidRDefault="0015586C" w:rsidP="000410A8">
      <w:pPr>
        <w:pStyle w:val="NoSpacing"/>
        <w:spacing w:line="276" w:lineRule="auto"/>
        <w:jc w:val="both"/>
        <w:rPr>
          <w:rFonts w:ascii="Segoe UI Historic" w:hAnsi="Segoe UI Historic" w:cs="Segoe UI Historic"/>
          <w:color w:val="auto"/>
          <w:sz w:val="22"/>
          <w:szCs w:val="22"/>
          <w:lang w:val="en-GB"/>
        </w:rPr>
      </w:pPr>
    </w:p>
    <w:p w14:paraId="34CF1264" w14:textId="1A3D6EE8" w:rsidR="00E30FE8" w:rsidRPr="005A0DA8" w:rsidRDefault="0015586C" w:rsidP="000410A8">
      <w:pPr>
        <w:pStyle w:val="NoSpacing"/>
        <w:spacing w:line="276" w:lineRule="auto"/>
        <w:jc w:val="both"/>
        <w:rPr>
          <w:rFonts w:ascii="Segoe UI Historic" w:hAnsi="Segoe UI Historic" w:cs="Segoe UI Historic"/>
          <w:color w:val="auto"/>
          <w:sz w:val="22"/>
          <w:szCs w:val="22"/>
          <w:lang w:val="en-GB"/>
        </w:rPr>
      </w:pPr>
      <w:r>
        <w:rPr>
          <w:rFonts w:ascii="Segoe UI Historic" w:hAnsi="Segoe UI Historic" w:cs="Segoe UI Historic"/>
          <w:color w:val="auto"/>
          <w:sz w:val="22"/>
          <w:szCs w:val="22"/>
          <w:lang w:val="en-GB"/>
        </w:rPr>
        <w:t xml:space="preserve">In a fourth police service, </w:t>
      </w:r>
      <w:r w:rsidR="00AB7F69" w:rsidRPr="005A0DA8">
        <w:rPr>
          <w:rFonts w:ascii="Segoe UI Historic" w:hAnsi="Segoe UI Historic" w:cs="Segoe UI Historic"/>
          <w:color w:val="auto"/>
          <w:sz w:val="22"/>
          <w:szCs w:val="22"/>
          <w:lang w:val="en-GB"/>
        </w:rPr>
        <w:t>because of building constraints, detectives</w:t>
      </w:r>
      <w:r w:rsidR="009077BD" w:rsidRPr="005A0DA8">
        <w:rPr>
          <w:rFonts w:ascii="Segoe UI Historic" w:hAnsi="Segoe UI Historic" w:cs="Segoe UI Historic"/>
          <w:color w:val="auto"/>
          <w:sz w:val="22"/>
          <w:szCs w:val="22"/>
          <w:lang w:val="en-GB"/>
        </w:rPr>
        <w:t xml:space="preserve"> are assigned to a homicide investigation but remain </w:t>
      </w:r>
      <w:r w:rsidR="002B4F12">
        <w:rPr>
          <w:rFonts w:ascii="Segoe UI Historic" w:hAnsi="Segoe UI Historic" w:cs="Segoe UI Historic"/>
          <w:color w:val="auto"/>
          <w:sz w:val="22"/>
          <w:szCs w:val="22"/>
          <w:lang w:val="en-GB"/>
        </w:rPr>
        <w:t>based</w:t>
      </w:r>
      <w:r w:rsidR="009077BD" w:rsidRPr="005A0DA8">
        <w:rPr>
          <w:rFonts w:ascii="Segoe UI Historic" w:hAnsi="Segoe UI Historic" w:cs="Segoe UI Historic"/>
          <w:color w:val="auto"/>
          <w:sz w:val="22"/>
          <w:szCs w:val="22"/>
          <w:lang w:val="en-GB"/>
        </w:rPr>
        <w:t xml:space="preserve"> in their managed teams ra</w:t>
      </w:r>
      <w:r w:rsidR="00AB7F69" w:rsidRPr="005A0DA8">
        <w:rPr>
          <w:rFonts w:ascii="Segoe UI Historic" w:hAnsi="Segoe UI Historic" w:cs="Segoe UI Historic"/>
          <w:color w:val="auto"/>
          <w:sz w:val="22"/>
          <w:szCs w:val="22"/>
          <w:lang w:val="en-GB"/>
        </w:rPr>
        <w:t>th</w:t>
      </w:r>
      <w:r w:rsidR="009077BD" w:rsidRPr="005A0DA8">
        <w:rPr>
          <w:rFonts w:ascii="Segoe UI Historic" w:hAnsi="Segoe UI Historic" w:cs="Segoe UI Historic"/>
          <w:color w:val="auto"/>
          <w:sz w:val="22"/>
          <w:szCs w:val="22"/>
          <w:lang w:val="en-GB"/>
        </w:rPr>
        <w:t>er than being physically located together</w:t>
      </w:r>
      <w:r w:rsidR="004E31BC" w:rsidRPr="005A0DA8">
        <w:rPr>
          <w:rFonts w:ascii="Segoe UI Historic" w:hAnsi="Segoe UI Historic" w:cs="Segoe UI Historic"/>
          <w:color w:val="auto"/>
          <w:sz w:val="22"/>
          <w:szCs w:val="22"/>
          <w:lang w:val="en-GB"/>
        </w:rPr>
        <w:t xml:space="preserve"> in a MIR</w:t>
      </w:r>
      <w:r w:rsidR="009077BD" w:rsidRPr="005A0DA8">
        <w:rPr>
          <w:rFonts w:ascii="Segoe UI Historic" w:hAnsi="Segoe UI Historic" w:cs="Segoe UI Historic"/>
          <w:color w:val="auto"/>
          <w:sz w:val="22"/>
          <w:szCs w:val="22"/>
          <w:lang w:val="en-GB"/>
        </w:rPr>
        <w:t>.</w:t>
      </w:r>
      <w:r w:rsidR="009077BD" w:rsidRPr="005A0DA8">
        <w:rPr>
          <w:rStyle w:val="FootnoteReference"/>
          <w:rFonts w:ascii="Segoe UI Historic" w:hAnsi="Segoe UI Historic" w:cs="Segoe UI Historic"/>
          <w:color w:val="auto"/>
          <w:sz w:val="22"/>
          <w:szCs w:val="22"/>
          <w:lang w:val="en-GB"/>
        </w:rPr>
        <w:footnoteReference w:id="3"/>
      </w:r>
      <w:r w:rsidR="009077BD" w:rsidRPr="005A0DA8">
        <w:rPr>
          <w:rFonts w:ascii="Segoe UI Historic" w:hAnsi="Segoe UI Historic" w:cs="Segoe UI Historic"/>
          <w:color w:val="auto"/>
          <w:sz w:val="22"/>
          <w:szCs w:val="22"/>
          <w:lang w:val="en-GB"/>
        </w:rPr>
        <w:t xml:space="preserve">  As such, detectives working in one office may be investigating a number of different homicides.  </w:t>
      </w:r>
      <w:r>
        <w:rPr>
          <w:rFonts w:ascii="Segoe UI Historic" w:hAnsi="Segoe UI Historic" w:cs="Segoe UI Historic"/>
          <w:color w:val="auto"/>
          <w:sz w:val="22"/>
          <w:szCs w:val="22"/>
          <w:lang w:val="en-GB"/>
        </w:rPr>
        <w:t>Intelligence analysts sit in a separate office within the intel</w:t>
      </w:r>
      <w:r w:rsidR="002B4F12">
        <w:rPr>
          <w:rFonts w:ascii="Segoe UI Historic" w:hAnsi="Segoe UI Historic" w:cs="Segoe UI Historic"/>
          <w:color w:val="auto"/>
          <w:sz w:val="22"/>
          <w:szCs w:val="22"/>
          <w:lang w:val="en-GB"/>
        </w:rPr>
        <w:t>ligence</w:t>
      </w:r>
      <w:r>
        <w:rPr>
          <w:rFonts w:ascii="Segoe UI Historic" w:hAnsi="Segoe UI Historic" w:cs="Segoe UI Historic"/>
          <w:color w:val="auto"/>
          <w:sz w:val="22"/>
          <w:szCs w:val="22"/>
          <w:lang w:val="en-GB"/>
        </w:rPr>
        <w:t xml:space="preserve"> cell but are a central resource and are not managed by major crime.  </w:t>
      </w:r>
      <w:r w:rsidR="005C57FB">
        <w:rPr>
          <w:rFonts w:ascii="Segoe UI Historic" w:hAnsi="Segoe UI Historic" w:cs="Segoe UI Historic"/>
          <w:color w:val="auto"/>
          <w:sz w:val="22"/>
          <w:szCs w:val="22"/>
          <w:lang w:val="en-GB"/>
        </w:rPr>
        <w:t xml:space="preserve">Consequently, </w:t>
      </w:r>
      <w:r>
        <w:rPr>
          <w:rFonts w:ascii="Segoe UI Historic" w:hAnsi="Segoe UI Historic" w:cs="Segoe UI Historic"/>
          <w:color w:val="auto"/>
          <w:sz w:val="22"/>
          <w:szCs w:val="22"/>
          <w:lang w:val="en-GB"/>
        </w:rPr>
        <w:t xml:space="preserve">at the time of the fieldwork, major crime were unable to authorise analysts’ overtime for weekend working (this has since changed). </w:t>
      </w:r>
      <w:r w:rsidR="007C6C24" w:rsidRPr="005A0DA8">
        <w:rPr>
          <w:rFonts w:ascii="Segoe UI Historic" w:hAnsi="Segoe UI Historic" w:cs="Segoe UI Historic"/>
          <w:color w:val="auto"/>
          <w:sz w:val="22"/>
          <w:szCs w:val="22"/>
          <w:lang w:val="en-GB"/>
        </w:rPr>
        <w:t xml:space="preserve"> </w:t>
      </w:r>
    </w:p>
    <w:p w14:paraId="231971F9" w14:textId="77777777" w:rsidR="00E30FE8" w:rsidRPr="005A0DA8" w:rsidRDefault="00E30FE8" w:rsidP="000410A8">
      <w:pPr>
        <w:pStyle w:val="NoSpacing"/>
        <w:spacing w:line="276" w:lineRule="auto"/>
        <w:jc w:val="both"/>
        <w:rPr>
          <w:rFonts w:ascii="Segoe UI Historic" w:hAnsi="Segoe UI Historic" w:cs="Segoe UI Historic"/>
          <w:color w:val="auto"/>
          <w:sz w:val="22"/>
          <w:szCs w:val="22"/>
          <w:lang w:val="en-GB"/>
        </w:rPr>
      </w:pPr>
    </w:p>
    <w:p w14:paraId="113248C0" w14:textId="170B6343" w:rsidR="005D28B0" w:rsidRPr="005A0DA8" w:rsidRDefault="0015586C" w:rsidP="000410A8">
      <w:pPr>
        <w:pStyle w:val="NoSpacing"/>
        <w:spacing w:line="276" w:lineRule="auto"/>
        <w:jc w:val="both"/>
        <w:rPr>
          <w:rFonts w:ascii="Segoe UI Historic" w:hAnsi="Segoe UI Historic" w:cs="Segoe UI Historic"/>
          <w:color w:val="auto"/>
          <w:sz w:val="22"/>
          <w:szCs w:val="22"/>
          <w:lang w:val="en-GB"/>
        </w:rPr>
      </w:pPr>
      <w:r>
        <w:rPr>
          <w:rFonts w:ascii="Segoe UI Historic" w:hAnsi="Segoe UI Historic" w:cs="Segoe UI Historic"/>
          <w:color w:val="auto"/>
          <w:sz w:val="22"/>
          <w:szCs w:val="22"/>
          <w:lang w:val="en-GB"/>
        </w:rPr>
        <w:t xml:space="preserve">The various arrangements outlined here </w:t>
      </w:r>
      <w:r w:rsidR="005D28B0">
        <w:rPr>
          <w:rFonts w:ascii="Segoe UI Historic" w:hAnsi="Segoe UI Historic" w:cs="Segoe UI Historic"/>
          <w:color w:val="auto"/>
          <w:sz w:val="22"/>
          <w:szCs w:val="22"/>
          <w:lang w:val="en-GB"/>
        </w:rPr>
        <w:t>illustrate how specialists may be physically and</w:t>
      </w:r>
      <w:r>
        <w:rPr>
          <w:rFonts w:ascii="Segoe UI Historic" w:hAnsi="Segoe UI Historic" w:cs="Segoe UI Historic"/>
          <w:color w:val="auto"/>
          <w:sz w:val="22"/>
          <w:szCs w:val="22"/>
          <w:lang w:val="en-GB"/>
        </w:rPr>
        <w:t>/or</w:t>
      </w:r>
      <w:r w:rsidR="005D28B0">
        <w:rPr>
          <w:rFonts w:ascii="Segoe UI Historic" w:hAnsi="Segoe UI Historic" w:cs="Segoe UI Historic"/>
          <w:color w:val="auto"/>
          <w:sz w:val="22"/>
          <w:szCs w:val="22"/>
          <w:lang w:val="en-GB"/>
        </w:rPr>
        <w:t xml:space="preserve"> temporally distanced from the MIR. </w:t>
      </w:r>
    </w:p>
    <w:p w14:paraId="1E5F80FC" w14:textId="5C5C7E22" w:rsidR="00394F1F" w:rsidRPr="005A0DA8" w:rsidRDefault="00394F1F" w:rsidP="000410A8">
      <w:pPr>
        <w:pStyle w:val="NoSpacing"/>
        <w:spacing w:line="276" w:lineRule="auto"/>
        <w:jc w:val="both"/>
        <w:rPr>
          <w:rFonts w:ascii="Segoe UI Historic" w:hAnsi="Segoe UI Historic" w:cs="Segoe UI Historic"/>
          <w:color w:val="auto"/>
          <w:sz w:val="22"/>
          <w:szCs w:val="22"/>
          <w:lang w:val="en-GB"/>
        </w:rPr>
      </w:pPr>
    </w:p>
    <w:p w14:paraId="695829EF" w14:textId="28955057" w:rsidR="00E24E59" w:rsidRPr="005A0DA8" w:rsidRDefault="008F6FC3" w:rsidP="000410A8">
      <w:pPr>
        <w:pStyle w:val="NoSpacing"/>
        <w:spacing w:line="276" w:lineRule="auto"/>
        <w:jc w:val="both"/>
        <w:rPr>
          <w:rFonts w:ascii="Segoe UI Historic" w:hAnsi="Segoe UI Historic" w:cs="Segoe UI Historic"/>
          <w:b/>
          <w:i/>
          <w:color w:val="auto"/>
          <w:sz w:val="22"/>
          <w:szCs w:val="22"/>
          <w:lang w:val="en-GB"/>
        </w:rPr>
      </w:pPr>
      <w:r w:rsidRPr="005A0DA8">
        <w:rPr>
          <w:rFonts w:ascii="Segoe UI Historic" w:hAnsi="Segoe UI Historic" w:cs="Segoe UI Historic"/>
          <w:b/>
          <w:i/>
          <w:color w:val="auto"/>
          <w:sz w:val="22"/>
          <w:szCs w:val="22"/>
          <w:lang w:val="en-GB"/>
        </w:rPr>
        <w:t>The Benefits of Co-Location</w:t>
      </w:r>
    </w:p>
    <w:p w14:paraId="024771A4" w14:textId="6216CF43" w:rsidR="00E72D1F" w:rsidRPr="005A0DA8" w:rsidRDefault="004A60AC"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The findings below reveal some of the benefits of </w:t>
      </w:r>
      <w:r w:rsidR="00183A81" w:rsidRPr="005A0DA8">
        <w:rPr>
          <w:rFonts w:ascii="Segoe UI Historic" w:hAnsi="Segoe UI Historic" w:cs="Segoe UI Historic"/>
          <w:color w:val="auto"/>
          <w:sz w:val="22"/>
          <w:szCs w:val="22"/>
          <w:lang w:val="en-GB"/>
        </w:rPr>
        <w:t>co-locating</w:t>
      </w:r>
      <w:r w:rsidRPr="005A0DA8">
        <w:rPr>
          <w:rFonts w:ascii="Segoe UI Historic" w:hAnsi="Segoe UI Historic" w:cs="Segoe UI Historic"/>
          <w:color w:val="auto"/>
          <w:sz w:val="22"/>
          <w:szCs w:val="22"/>
          <w:lang w:val="en-GB"/>
        </w:rPr>
        <w:t xml:space="preserve"> intelligence analysts and other specialists, such as researchers</w:t>
      </w:r>
      <w:r w:rsidR="000D1E99" w:rsidRPr="005A0DA8">
        <w:rPr>
          <w:rFonts w:ascii="Segoe UI Historic" w:hAnsi="Segoe UI Historic" w:cs="Segoe UI Historic"/>
          <w:color w:val="auto"/>
          <w:sz w:val="22"/>
          <w:szCs w:val="22"/>
          <w:lang w:val="en-GB"/>
        </w:rPr>
        <w:t>, CCTV officers</w:t>
      </w:r>
      <w:r w:rsidRPr="005A0DA8">
        <w:rPr>
          <w:rFonts w:ascii="Segoe UI Historic" w:hAnsi="Segoe UI Historic" w:cs="Segoe UI Historic"/>
          <w:color w:val="auto"/>
          <w:sz w:val="22"/>
          <w:szCs w:val="22"/>
          <w:lang w:val="en-GB"/>
        </w:rPr>
        <w:t xml:space="preserve"> and financial investigators,</w:t>
      </w:r>
      <w:r w:rsidR="00183A81" w:rsidRPr="005A0DA8">
        <w:rPr>
          <w:rFonts w:ascii="Segoe UI Historic" w:hAnsi="Segoe UI Historic" w:cs="Segoe UI Historic"/>
          <w:color w:val="auto"/>
          <w:sz w:val="22"/>
          <w:szCs w:val="22"/>
          <w:lang w:val="en-GB"/>
        </w:rPr>
        <w:t xml:space="preserve"> with</w:t>
      </w:r>
      <w:r w:rsidRPr="005A0DA8">
        <w:rPr>
          <w:rFonts w:ascii="Segoe UI Historic" w:hAnsi="Segoe UI Historic" w:cs="Segoe UI Historic"/>
          <w:color w:val="auto"/>
          <w:sz w:val="22"/>
          <w:szCs w:val="22"/>
          <w:lang w:val="en-GB"/>
        </w:rPr>
        <w:t xml:space="preserve"> the MIR.  </w:t>
      </w:r>
      <w:r w:rsidR="00C17BB6" w:rsidRPr="005A0DA8">
        <w:rPr>
          <w:rFonts w:ascii="Segoe UI Historic" w:hAnsi="Segoe UI Historic" w:cs="Segoe UI Historic"/>
          <w:color w:val="auto"/>
          <w:sz w:val="22"/>
          <w:szCs w:val="22"/>
          <w:lang w:val="en-GB"/>
        </w:rPr>
        <w:t>O</w:t>
      </w:r>
      <w:r w:rsidR="00931627" w:rsidRPr="005A0DA8">
        <w:rPr>
          <w:rFonts w:ascii="Segoe UI Historic" w:hAnsi="Segoe UI Historic" w:cs="Segoe UI Historic"/>
          <w:color w:val="auto"/>
          <w:sz w:val="22"/>
          <w:szCs w:val="22"/>
          <w:lang w:val="en-GB"/>
        </w:rPr>
        <w:t xml:space="preserve">ur data </w:t>
      </w:r>
      <w:r w:rsidR="00183A81" w:rsidRPr="005A0DA8">
        <w:rPr>
          <w:rFonts w:ascii="Segoe UI Historic" w:hAnsi="Segoe UI Historic" w:cs="Segoe UI Historic"/>
          <w:color w:val="auto"/>
          <w:sz w:val="22"/>
          <w:szCs w:val="22"/>
          <w:lang w:val="en-GB"/>
        </w:rPr>
        <w:t>suggest</w:t>
      </w:r>
      <w:r w:rsidR="00AF545F" w:rsidRPr="005A0DA8">
        <w:rPr>
          <w:rFonts w:ascii="Segoe UI Historic" w:hAnsi="Segoe UI Historic" w:cs="Segoe UI Historic"/>
          <w:color w:val="auto"/>
          <w:sz w:val="22"/>
          <w:szCs w:val="22"/>
          <w:lang w:val="en-GB"/>
        </w:rPr>
        <w:t xml:space="preserve"> </w:t>
      </w:r>
      <w:r w:rsidR="00931627" w:rsidRPr="005A0DA8">
        <w:rPr>
          <w:rFonts w:ascii="Segoe UI Historic" w:hAnsi="Segoe UI Historic" w:cs="Segoe UI Historic"/>
          <w:color w:val="auto"/>
          <w:sz w:val="22"/>
          <w:szCs w:val="22"/>
          <w:lang w:val="en-GB"/>
        </w:rPr>
        <w:t xml:space="preserve">that </w:t>
      </w:r>
      <w:r w:rsidR="009D736A" w:rsidRPr="005A0DA8">
        <w:rPr>
          <w:rFonts w:ascii="Segoe UI Historic" w:hAnsi="Segoe UI Historic" w:cs="Segoe UI Historic"/>
          <w:color w:val="auto"/>
          <w:sz w:val="22"/>
          <w:szCs w:val="22"/>
          <w:lang w:val="en-GB"/>
        </w:rPr>
        <w:t>locating</w:t>
      </w:r>
      <w:r w:rsidR="00336D31" w:rsidRPr="005A0DA8">
        <w:rPr>
          <w:rFonts w:ascii="Segoe UI Historic" w:hAnsi="Segoe UI Historic" w:cs="Segoe UI Historic"/>
          <w:color w:val="auto"/>
          <w:sz w:val="22"/>
          <w:szCs w:val="22"/>
          <w:lang w:val="en-GB"/>
        </w:rPr>
        <w:t xml:space="preserve"> </w:t>
      </w:r>
      <w:r w:rsidRPr="005A0DA8">
        <w:rPr>
          <w:rFonts w:ascii="Segoe UI Historic" w:hAnsi="Segoe UI Historic" w:cs="Segoe UI Historic"/>
          <w:color w:val="auto"/>
          <w:sz w:val="22"/>
          <w:szCs w:val="22"/>
          <w:lang w:val="en-GB"/>
        </w:rPr>
        <w:t xml:space="preserve">specialists </w:t>
      </w:r>
      <w:r w:rsidR="00584446" w:rsidRPr="005A0DA8">
        <w:rPr>
          <w:rFonts w:ascii="Segoe UI Historic" w:hAnsi="Segoe UI Historic" w:cs="Segoe UI Historic"/>
          <w:color w:val="auto"/>
          <w:sz w:val="22"/>
          <w:szCs w:val="22"/>
          <w:lang w:val="en-GB"/>
        </w:rPr>
        <w:t xml:space="preserve">in the MIR can be beneficial </w:t>
      </w:r>
      <w:r w:rsidR="00C17BB6" w:rsidRPr="005A0DA8">
        <w:rPr>
          <w:rFonts w:ascii="Segoe UI Historic" w:hAnsi="Segoe UI Historic" w:cs="Segoe UI Historic"/>
          <w:color w:val="auto"/>
          <w:sz w:val="22"/>
          <w:szCs w:val="22"/>
          <w:lang w:val="en-GB"/>
        </w:rPr>
        <w:t xml:space="preserve">in </w:t>
      </w:r>
      <w:r w:rsidR="00CC1807" w:rsidRPr="005A0DA8">
        <w:rPr>
          <w:rFonts w:ascii="Segoe UI Historic" w:hAnsi="Segoe UI Historic" w:cs="Segoe UI Historic"/>
          <w:color w:val="auto"/>
          <w:sz w:val="22"/>
          <w:szCs w:val="22"/>
          <w:lang w:val="en-GB"/>
        </w:rPr>
        <w:t>two</w:t>
      </w:r>
      <w:r w:rsidR="00C17BB6" w:rsidRPr="005A0DA8">
        <w:rPr>
          <w:rFonts w:ascii="Segoe UI Historic" w:hAnsi="Segoe UI Historic" w:cs="Segoe UI Historic"/>
          <w:color w:val="auto"/>
          <w:sz w:val="22"/>
          <w:szCs w:val="22"/>
          <w:lang w:val="en-GB"/>
        </w:rPr>
        <w:t xml:space="preserve"> distinct ways: (i) </w:t>
      </w:r>
      <w:r w:rsidR="00584446" w:rsidRPr="005A0DA8">
        <w:rPr>
          <w:rFonts w:ascii="Segoe UI Historic" w:hAnsi="Segoe UI Historic" w:cs="Segoe UI Historic"/>
          <w:color w:val="auto"/>
          <w:sz w:val="22"/>
          <w:szCs w:val="22"/>
          <w:lang w:val="en-GB"/>
        </w:rPr>
        <w:t xml:space="preserve">it </w:t>
      </w:r>
      <w:r w:rsidR="000D2BAE" w:rsidRPr="005A0DA8">
        <w:rPr>
          <w:rFonts w:ascii="Segoe UI Historic" w:hAnsi="Segoe UI Historic" w:cs="Segoe UI Historic"/>
          <w:color w:val="auto"/>
          <w:sz w:val="22"/>
          <w:szCs w:val="22"/>
          <w:lang w:val="en-GB"/>
        </w:rPr>
        <w:t>facilitates</w:t>
      </w:r>
      <w:r w:rsidR="00584446" w:rsidRPr="005A0DA8">
        <w:rPr>
          <w:rFonts w:ascii="Segoe UI Historic" w:hAnsi="Segoe UI Historic" w:cs="Segoe UI Historic"/>
          <w:color w:val="auto"/>
          <w:sz w:val="22"/>
          <w:szCs w:val="22"/>
          <w:lang w:val="en-GB"/>
        </w:rPr>
        <w:t xml:space="preserve"> </w:t>
      </w:r>
      <w:r w:rsidR="00521411" w:rsidRPr="005A0DA8">
        <w:rPr>
          <w:rFonts w:ascii="Segoe UI Historic" w:hAnsi="Segoe UI Historic" w:cs="Segoe UI Historic"/>
          <w:color w:val="auto"/>
          <w:sz w:val="22"/>
          <w:szCs w:val="22"/>
          <w:lang w:val="en-GB"/>
        </w:rPr>
        <w:t xml:space="preserve">the two-way flow of critical information between multiple actors, in a </w:t>
      </w:r>
      <w:r w:rsidR="00584446" w:rsidRPr="005A0DA8">
        <w:rPr>
          <w:rFonts w:ascii="Segoe UI Historic" w:hAnsi="Segoe UI Historic" w:cs="Segoe UI Historic"/>
          <w:color w:val="auto"/>
          <w:sz w:val="22"/>
          <w:szCs w:val="22"/>
          <w:lang w:val="en-GB"/>
        </w:rPr>
        <w:t>timely and efficient manner</w:t>
      </w:r>
      <w:r w:rsidR="00CC1807" w:rsidRPr="005A0DA8">
        <w:rPr>
          <w:rFonts w:ascii="Segoe UI Historic" w:hAnsi="Segoe UI Historic" w:cs="Segoe UI Historic"/>
          <w:color w:val="auto"/>
          <w:sz w:val="22"/>
          <w:szCs w:val="22"/>
          <w:lang w:val="en-GB"/>
        </w:rPr>
        <w:t xml:space="preserve">, and </w:t>
      </w:r>
      <w:r w:rsidR="00521411" w:rsidRPr="005A0DA8">
        <w:rPr>
          <w:rFonts w:ascii="Segoe UI Historic" w:hAnsi="Segoe UI Historic" w:cs="Segoe UI Historic"/>
          <w:color w:val="auto"/>
          <w:sz w:val="22"/>
          <w:szCs w:val="22"/>
          <w:lang w:val="en-GB"/>
        </w:rPr>
        <w:t xml:space="preserve">(ii) </w:t>
      </w:r>
      <w:r w:rsidR="00C17BB6" w:rsidRPr="005A0DA8">
        <w:rPr>
          <w:rFonts w:ascii="Segoe UI Historic" w:hAnsi="Segoe UI Historic" w:cs="Segoe UI Historic"/>
          <w:color w:val="auto"/>
          <w:sz w:val="22"/>
          <w:szCs w:val="22"/>
          <w:lang w:val="en-GB"/>
        </w:rPr>
        <w:t>it enables</w:t>
      </w:r>
      <w:r w:rsidR="00E166FF" w:rsidRPr="005A0DA8">
        <w:rPr>
          <w:rFonts w:ascii="Segoe UI Historic" w:hAnsi="Segoe UI Historic" w:cs="Segoe UI Historic"/>
          <w:color w:val="auto"/>
          <w:sz w:val="22"/>
          <w:szCs w:val="22"/>
          <w:lang w:val="en-GB"/>
        </w:rPr>
        <w:t xml:space="preserve"> </w:t>
      </w:r>
      <w:r w:rsidR="00521411" w:rsidRPr="005A0DA8">
        <w:rPr>
          <w:rFonts w:ascii="Segoe UI Historic" w:hAnsi="Segoe UI Historic" w:cs="Segoe UI Historic"/>
          <w:color w:val="auto"/>
          <w:sz w:val="22"/>
          <w:szCs w:val="22"/>
          <w:lang w:val="en-GB"/>
        </w:rPr>
        <w:t xml:space="preserve">detectives and specialists </w:t>
      </w:r>
      <w:r w:rsidR="00183A81" w:rsidRPr="005A0DA8">
        <w:rPr>
          <w:rFonts w:ascii="Segoe UI Historic" w:hAnsi="Segoe UI Historic" w:cs="Segoe UI Historic"/>
          <w:color w:val="auto"/>
          <w:sz w:val="22"/>
          <w:szCs w:val="22"/>
          <w:lang w:val="en-GB"/>
        </w:rPr>
        <w:t xml:space="preserve">to act upon </w:t>
      </w:r>
      <w:r w:rsidR="00CC1807" w:rsidRPr="005A0DA8">
        <w:rPr>
          <w:rFonts w:ascii="Segoe UI Historic" w:hAnsi="Segoe UI Historic" w:cs="Segoe UI Historic"/>
          <w:color w:val="auto"/>
          <w:sz w:val="22"/>
          <w:szCs w:val="22"/>
          <w:lang w:val="en-GB"/>
        </w:rPr>
        <w:t>findings</w:t>
      </w:r>
      <w:r w:rsidR="00183A81" w:rsidRPr="005A0DA8">
        <w:rPr>
          <w:rFonts w:ascii="Segoe UI Historic" w:hAnsi="Segoe UI Historic" w:cs="Segoe UI Historic"/>
          <w:color w:val="auto"/>
          <w:sz w:val="22"/>
          <w:szCs w:val="22"/>
          <w:lang w:val="en-GB"/>
        </w:rPr>
        <w:t xml:space="preserve"> </w:t>
      </w:r>
      <w:r w:rsidR="00E72D1F" w:rsidRPr="005A0DA8">
        <w:rPr>
          <w:rFonts w:ascii="Segoe UI Historic" w:hAnsi="Segoe UI Historic" w:cs="Segoe UI Historic"/>
          <w:color w:val="auto"/>
          <w:sz w:val="22"/>
          <w:szCs w:val="22"/>
          <w:lang w:val="en-GB"/>
        </w:rPr>
        <w:t>quickly</w:t>
      </w:r>
      <w:r w:rsidR="00183A81" w:rsidRPr="005A0DA8">
        <w:rPr>
          <w:rFonts w:ascii="Segoe UI Historic" w:hAnsi="Segoe UI Historic" w:cs="Segoe UI Historic"/>
          <w:color w:val="auto"/>
          <w:sz w:val="22"/>
          <w:szCs w:val="22"/>
          <w:lang w:val="en-GB"/>
        </w:rPr>
        <w:t>, helping</w:t>
      </w:r>
      <w:r w:rsidR="00CC1807" w:rsidRPr="005A0DA8">
        <w:rPr>
          <w:rFonts w:ascii="Segoe UI Historic" w:hAnsi="Segoe UI Historic" w:cs="Segoe UI Historic"/>
          <w:color w:val="auto"/>
          <w:sz w:val="22"/>
          <w:szCs w:val="22"/>
          <w:lang w:val="en-GB"/>
        </w:rPr>
        <w:t xml:space="preserve"> them</w:t>
      </w:r>
      <w:r w:rsidR="00183A81" w:rsidRPr="005A0DA8">
        <w:rPr>
          <w:rFonts w:ascii="Segoe UI Historic" w:hAnsi="Segoe UI Historic" w:cs="Segoe UI Historic"/>
          <w:color w:val="auto"/>
          <w:sz w:val="22"/>
          <w:szCs w:val="22"/>
          <w:lang w:val="en-GB"/>
        </w:rPr>
        <w:t xml:space="preserve"> to progress </w:t>
      </w:r>
      <w:r w:rsidR="000847DA" w:rsidRPr="005A0DA8">
        <w:rPr>
          <w:rFonts w:ascii="Segoe UI Historic" w:hAnsi="Segoe UI Historic" w:cs="Segoe UI Historic"/>
          <w:color w:val="auto"/>
          <w:sz w:val="22"/>
          <w:szCs w:val="22"/>
          <w:lang w:val="en-GB"/>
        </w:rPr>
        <w:t xml:space="preserve">and drive </w:t>
      </w:r>
      <w:r w:rsidR="00183A81" w:rsidRPr="005A0DA8">
        <w:rPr>
          <w:rFonts w:ascii="Segoe UI Historic" w:hAnsi="Segoe UI Historic" w:cs="Segoe UI Historic"/>
          <w:color w:val="auto"/>
          <w:sz w:val="22"/>
          <w:szCs w:val="22"/>
          <w:lang w:val="en-GB"/>
        </w:rPr>
        <w:t>lines of enquiry</w:t>
      </w:r>
      <w:r w:rsidR="00CC1807" w:rsidRPr="005A0DA8">
        <w:rPr>
          <w:rFonts w:ascii="Segoe UI Historic" w:hAnsi="Segoe UI Historic" w:cs="Segoe UI Historic"/>
          <w:color w:val="auto"/>
          <w:sz w:val="22"/>
          <w:szCs w:val="22"/>
          <w:lang w:val="en-GB"/>
        </w:rPr>
        <w:t>.</w:t>
      </w:r>
      <w:r w:rsidR="00E95FD8" w:rsidRPr="005A0DA8">
        <w:rPr>
          <w:rFonts w:ascii="Segoe UI Historic" w:hAnsi="Segoe UI Historic" w:cs="Segoe UI Historic"/>
          <w:color w:val="auto"/>
          <w:sz w:val="22"/>
          <w:szCs w:val="22"/>
          <w:lang w:val="en-GB"/>
        </w:rPr>
        <w:t xml:space="preserve">  </w:t>
      </w:r>
      <w:r w:rsidR="00752D72" w:rsidRPr="005A0DA8">
        <w:rPr>
          <w:rFonts w:ascii="Segoe UI Historic" w:hAnsi="Segoe UI Historic" w:cs="Segoe UI Historic"/>
          <w:color w:val="auto"/>
          <w:sz w:val="22"/>
          <w:szCs w:val="22"/>
          <w:lang w:val="en-GB"/>
        </w:rPr>
        <w:t xml:space="preserve">These benefits appear to be </w:t>
      </w:r>
      <w:r w:rsidR="00E95FD8" w:rsidRPr="005A0DA8">
        <w:rPr>
          <w:rFonts w:ascii="Segoe UI Historic" w:hAnsi="Segoe UI Historic" w:cs="Segoe UI Historic"/>
          <w:color w:val="auto"/>
          <w:sz w:val="22"/>
          <w:szCs w:val="22"/>
          <w:lang w:val="en-GB"/>
        </w:rPr>
        <w:t>particularly important within the context of major crime investigations because</w:t>
      </w:r>
      <w:r w:rsidR="004E7E3E" w:rsidRPr="005A0DA8">
        <w:rPr>
          <w:rFonts w:ascii="Segoe UI Historic" w:hAnsi="Segoe UI Historic" w:cs="Segoe UI Historic"/>
          <w:color w:val="auto"/>
          <w:sz w:val="22"/>
          <w:szCs w:val="22"/>
          <w:lang w:val="en-GB"/>
        </w:rPr>
        <w:t xml:space="preserve"> HOLMES</w:t>
      </w:r>
      <w:r w:rsidR="00752D72" w:rsidRPr="005A0DA8">
        <w:rPr>
          <w:rStyle w:val="FootnoteReference"/>
          <w:rFonts w:ascii="Segoe UI Historic" w:hAnsi="Segoe UI Historic" w:cs="Segoe UI Historic"/>
          <w:color w:val="auto"/>
          <w:sz w:val="22"/>
          <w:szCs w:val="22"/>
          <w:lang w:val="en-GB"/>
        </w:rPr>
        <w:footnoteReference w:id="4"/>
      </w:r>
      <w:r w:rsidR="004E7E3E" w:rsidRPr="005A0DA8">
        <w:rPr>
          <w:rFonts w:ascii="Segoe UI Historic" w:hAnsi="Segoe UI Historic" w:cs="Segoe UI Historic"/>
          <w:color w:val="auto"/>
          <w:sz w:val="22"/>
          <w:szCs w:val="22"/>
          <w:lang w:val="en-GB"/>
        </w:rPr>
        <w:t xml:space="preserve"> </w:t>
      </w:r>
      <w:r w:rsidR="004076B7">
        <w:rPr>
          <w:rFonts w:ascii="Segoe UI Historic" w:hAnsi="Segoe UI Historic" w:cs="Segoe UI Historic"/>
          <w:color w:val="auto"/>
          <w:sz w:val="22"/>
          <w:szCs w:val="22"/>
          <w:lang w:val="en-GB"/>
        </w:rPr>
        <w:t>does not</w:t>
      </w:r>
      <w:r w:rsidR="004E7E3E" w:rsidRPr="005A0DA8">
        <w:rPr>
          <w:rFonts w:ascii="Segoe UI Historic" w:hAnsi="Segoe UI Historic" w:cs="Segoe UI Historic"/>
          <w:color w:val="auto"/>
          <w:sz w:val="22"/>
          <w:szCs w:val="22"/>
          <w:lang w:val="en-GB"/>
        </w:rPr>
        <w:t xml:space="preserve"> capture all </w:t>
      </w:r>
      <w:r w:rsidR="00752D72" w:rsidRPr="005A0DA8">
        <w:rPr>
          <w:rFonts w:ascii="Segoe UI Historic" w:hAnsi="Segoe UI Historic" w:cs="Segoe UI Historic"/>
          <w:color w:val="auto"/>
          <w:sz w:val="22"/>
          <w:szCs w:val="22"/>
          <w:lang w:val="en-GB"/>
        </w:rPr>
        <w:t>of the</w:t>
      </w:r>
      <w:r w:rsidR="008A6E4B">
        <w:rPr>
          <w:rFonts w:ascii="Segoe UI Historic" w:hAnsi="Segoe UI Historic" w:cs="Segoe UI Historic"/>
          <w:color w:val="auto"/>
          <w:sz w:val="22"/>
          <w:szCs w:val="22"/>
          <w:lang w:val="en-GB"/>
        </w:rPr>
        <w:t xml:space="preserve"> available</w:t>
      </w:r>
      <w:r w:rsidR="00752D72" w:rsidRPr="005A0DA8">
        <w:rPr>
          <w:rFonts w:ascii="Segoe UI Historic" w:hAnsi="Segoe UI Historic" w:cs="Segoe UI Historic"/>
          <w:color w:val="auto"/>
          <w:sz w:val="22"/>
          <w:szCs w:val="22"/>
          <w:lang w:val="en-GB"/>
        </w:rPr>
        <w:t xml:space="preserve"> </w:t>
      </w:r>
      <w:r w:rsidR="004E7E3E" w:rsidRPr="005A0DA8">
        <w:rPr>
          <w:rFonts w:ascii="Segoe UI Historic" w:hAnsi="Segoe UI Historic" w:cs="Segoe UI Historic"/>
          <w:color w:val="auto"/>
          <w:sz w:val="22"/>
          <w:szCs w:val="22"/>
          <w:lang w:val="en-GB"/>
        </w:rPr>
        <w:t xml:space="preserve">information, there are inherent delays associated with </w:t>
      </w:r>
      <w:r w:rsidR="00D1182D">
        <w:rPr>
          <w:rFonts w:ascii="Segoe UI Historic" w:hAnsi="Segoe UI Historic" w:cs="Segoe UI Historic"/>
          <w:color w:val="auto"/>
          <w:sz w:val="22"/>
          <w:szCs w:val="22"/>
          <w:lang w:val="en-GB"/>
        </w:rPr>
        <w:t>entering</w:t>
      </w:r>
      <w:r w:rsidR="004E7E3E" w:rsidRPr="005A0DA8">
        <w:rPr>
          <w:rFonts w:ascii="Segoe UI Historic" w:hAnsi="Segoe UI Historic" w:cs="Segoe UI Historic"/>
          <w:color w:val="auto"/>
          <w:sz w:val="22"/>
          <w:szCs w:val="22"/>
          <w:lang w:val="en-GB"/>
        </w:rPr>
        <w:t xml:space="preserve"> </w:t>
      </w:r>
      <w:r w:rsidR="00752D72" w:rsidRPr="005A0DA8">
        <w:rPr>
          <w:rFonts w:ascii="Segoe UI Historic" w:hAnsi="Segoe UI Historic" w:cs="Segoe UI Historic"/>
          <w:color w:val="auto"/>
          <w:sz w:val="22"/>
          <w:szCs w:val="22"/>
          <w:lang w:val="en-GB"/>
        </w:rPr>
        <w:t>information</w:t>
      </w:r>
      <w:r w:rsidR="004E7E3E" w:rsidRPr="005A0DA8">
        <w:rPr>
          <w:rFonts w:ascii="Segoe UI Historic" w:hAnsi="Segoe UI Historic" w:cs="Segoe UI Historic"/>
          <w:color w:val="auto"/>
          <w:sz w:val="22"/>
          <w:szCs w:val="22"/>
          <w:lang w:val="en-GB"/>
        </w:rPr>
        <w:t xml:space="preserve"> onto HOLMES and </w:t>
      </w:r>
      <w:r w:rsidR="002B4F12">
        <w:rPr>
          <w:rFonts w:ascii="Segoe UI Historic" w:hAnsi="Segoe UI Historic" w:cs="Segoe UI Historic"/>
          <w:color w:val="auto"/>
          <w:sz w:val="22"/>
          <w:szCs w:val="22"/>
          <w:lang w:val="en-GB"/>
        </w:rPr>
        <w:t>processing it</w:t>
      </w:r>
      <w:r w:rsidR="00DD0C59">
        <w:rPr>
          <w:rFonts w:ascii="Segoe UI Historic" w:hAnsi="Segoe UI Historic" w:cs="Segoe UI Historic"/>
          <w:color w:val="auto"/>
          <w:sz w:val="22"/>
          <w:szCs w:val="22"/>
          <w:lang w:val="en-GB"/>
        </w:rPr>
        <w:t>,</w:t>
      </w:r>
      <w:r w:rsidR="002B4F12">
        <w:rPr>
          <w:rFonts w:ascii="Segoe UI Historic" w:hAnsi="Segoe UI Historic" w:cs="Segoe UI Historic"/>
          <w:color w:val="auto"/>
          <w:sz w:val="22"/>
          <w:szCs w:val="22"/>
          <w:lang w:val="en-GB"/>
        </w:rPr>
        <w:t xml:space="preserve"> and </w:t>
      </w:r>
      <w:r w:rsidR="004E7E3E" w:rsidRPr="005A0DA8">
        <w:rPr>
          <w:rFonts w:ascii="Segoe UI Historic" w:hAnsi="Segoe UI Historic" w:cs="Segoe UI Historic"/>
          <w:color w:val="auto"/>
          <w:sz w:val="22"/>
          <w:szCs w:val="22"/>
          <w:lang w:val="en-GB"/>
        </w:rPr>
        <w:t xml:space="preserve">there are difficulties </w:t>
      </w:r>
      <w:r w:rsidR="00BD409C">
        <w:rPr>
          <w:rFonts w:ascii="Segoe UI Historic" w:hAnsi="Segoe UI Historic" w:cs="Segoe UI Historic"/>
          <w:color w:val="auto"/>
          <w:sz w:val="22"/>
          <w:szCs w:val="22"/>
          <w:lang w:val="en-GB"/>
        </w:rPr>
        <w:t xml:space="preserve">in </w:t>
      </w:r>
      <w:r w:rsidR="002B4F12">
        <w:rPr>
          <w:rFonts w:ascii="Segoe UI Historic" w:hAnsi="Segoe UI Historic" w:cs="Segoe UI Historic"/>
          <w:color w:val="auto"/>
          <w:sz w:val="22"/>
          <w:szCs w:val="22"/>
          <w:lang w:val="en-GB"/>
        </w:rPr>
        <w:t xml:space="preserve">gathering </w:t>
      </w:r>
      <w:r w:rsidR="004E7E3E" w:rsidRPr="005A0DA8">
        <w:rPr>
          <w:rFonts w:ascii="Segoe UI Historic" w:hAnsi="Segoe UI Historic" w:cs="Segoe UI Historic"/>
          <w:color w:val="auto"/>
          <w:sz w:val="22"/>
          <w:szCs w:val="22"/>
          <w:lang w:val="en-GB"/>
        </w:rPr>
        <w:t xml:space="preserve">all relevant staff </w:t>
      </w:r>
      <w:r w:rsidR="002B4F12">
        <w:rPr>
          <w:rFonts w:ascii="Segoe UI Historic" w:hAnsi="Segoe UI Historic" w:cs="Segoe UI Historic"/>
          <w:color w:val="auto"/>
          <w:sz w:val="22"/>
          <w:szCs w:val="22"/>
          <w:lang w:val="en-GB"/>
        </w:rPr>
        <w:t xml:space="preserve">to </w:t>
      </w:r>
      <w:r w:rsidR="004E7E3E" w:rsidRPr="005A0DA8">
        <w:rPr>
          <w:rFonts w:ascii="Segoe UI Historic" w:hAnsi="Segoe UI Historic" w:cs="Segoe UI Historic"/>
          <w:color w:val="auto"/>
          <w:sz w:val="22"/>
          <w:szCs w:val="22"/>
          <w:lang w:val="en-GB"/>
        </w:rPr>
        <w:t>attend</w:t>
      </w:r>
      <w:r w:rsidR="002B4F12">
        <w:rPr>
          <w:rFonts w:ascii="Segoe UI Historic" w:hAnsi="Segoe UI Historic" w:cs="Segoe UI Historic"/>
          <w:color w:val="auto"/>
          <w:sz w:val="22"/>
          <w:szCs w:val="22"/>
          <w:lang w:val="en-GB"/>
        </w:rPr>
        <w:t xml:space="preserve"> </w:t>
      </w:r>
      <w:r w:rsidR="004E7E3E" w:rsidRPr="005A0DA8">
        <w:rPr>
          <w:rFonts w:ascii="Segoe UI Historic" w:hAnsi="Segoe UI Historic" w:cs="Segoe UI Historic"/>
          <w:color w:val="auto"/>
          <w:sz w:val="22"/>
          <w:szCs w:val="22"/>
          <w:lang w:val="en-GB"/>
        </w:rPr>
        <w:t>briefing</w:t>
      </w:r>
      <w:r w:rsidR="002B4F12">
        <w:rPr>
          <w:rFonts w:ascii="Segoe UI Historic" w:hAnsi="Segoe UI Historic" w:cs="Segoe UI Historic"/>
          <w:color w:val="auto"/>
          <w:sz w:val="22"/>
          <w:szCs w:val="22"/>
          <w:lang w:val="en-GB"/>
        </w:rPr>
        <w:t>s</w:t>
      </w:r>
      <w:r w:rsidR="00752D72" w:rsidRPr="005A0DA8">
        <w:rPr>
          <w:rFonts w:ascii="Segoe UI Historic" w:hAnsi="Segoe UI Historic" w:cs="Segoe UI Historic"/>
          <w:color w:val="auto"/>
          <w:sz w:val="22"/>
          <w:szCs w:val="22"/>
          <w:lang w:val="en-GB"/>
        </w:rPr>
        <w:t>, as illustrated by the following two quotes</w:t>
      </w:r>
      <w:r w:rsidR="004E7E3E" w:rsidRPr="005A0DA8">
        <w:rPr>
          <w:rFonts w:ascii="Segoe UI Historic" w:hAnsi="Segoe UI Historic" w:cs="Segoe UI Historic"/>
          <w:color w:val="auto"/>
          <w:sz w:val="22"/>
          <w:szCs w:val="22"/>
          <w:lang w:val="en-GB"/>
        </w:rPr>
        <w:t>:</w:t>
      </w:r>
    </w:p>
    <w:p w14:paraId="3025E10D" w14:textId="4CFB7DF9" w:rsidR="00E72D1F" w:rsidRPr="005A0DA8" w:rsidRDefault="00E72D1F" w:rsidP="000410A8">
      <w:pPr>
        <w:pStyle w:val="NoSpacing"/>
        <w:spacing w:line="276" w:lineRule="auto"/>
        <w:jc w:val="both"/>
        <w:rPr>
          <w:rFonts w:ascii="Segoe UI Historic" w:hAnsi="Segoe UI Historic" w:cs="Segoe UI Historic"/>
          <w:color w:val="auto"/>
          <w:sz w:val="22"/>
          <w:szCs w:val="22"/>
          <w:lang w:val="en-GB"/>
        </w:rPr>
      </w:pPr>
    </w:p>
    <w:p w14:paraId="1233718B" w14:textId="44FA434E" w:rsidR="004E7E3E" w:rsidRPr="005A0DA8" w:rsidRDefault="00752D72"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35498B" w:rsidRPr="005A0DA8">
        <w:rPr>
          <w:rFonts w:ascii="Segoe UI Historic" w:hAnsi="Segoe UI Historic" w:cs="Segoe UI Historic"/>
          <w:color w:val="auto"/>
          <w:sz w:val="22"/>
          <w:szCs w:val="22"/>
          <w:lang w:val="en-GB"/>
        </w:rPr>
        <w:t xml:space="preserve">We’ve got access to all of the information that’s coming into the MIR and try to maintain a close working relationship with the Exhibits Officer because as much as people think about physical </w:t>
      </w:r>
      <w:r w:rsidR="004076B7">
        <w:rPr>
          <w:rFonts w:ascii="Segoe UI Historic" w:hAnsi="Segoe UI Historic" w:cs="Segoe UI Historic"/>
          <w:color w:val="auto"/>
          <w:sz w:val="22"/>
          <w:szCs w:val="22"/>
          <w:lang w:val="en-GB"/>
        </w:rPr>
        <w:t>devices, we need to be aware of</w:t>
      </w:r>
      <w:r w:rsidR="0035498B" w:rsidRPr="005A0DA8">
        <w:rPr>
          <w:rFonts w:ascii="Segoe UI Historic" w:hAnsi="Segoe UI Historic" w:cs="Segoe UI Historic"/>
          <w:color w:val="auto"/>
          <w:sz w:val="22"/>
          <w:szCs w:val="22"/>
          <w:lang w:val="en-GB"/>
        </w:rPr>
        <w:t xml:space="preserve"> all the other bits of information that could be equally as relevant like address books, phone books, physical phone books, bits of paper with numbers written down on it and things like that</w:t>
      </w:r>
      <w:r w:rsidR="004E7E3E" w:rsidRPr="005A0DA8">
        <w:rPr>
          <w:rFonts w:ascii="Segoe UI Historic" w:hAnsi="Segoe UI Historic" w:cs="Segoe UI Historic"/>
          <w:color w:val="auto"/>
          <w:sz w:val="22"/>
          <w:szCs w:val="22"/>
          <w:lang w:val="en-GB"/>
        </w:rPr>
        <w:t>… There’s a bit of a delay before everything comes into HOLMES, not everyt</w:t>
      </w:r>
      <w:r w:rsidRPr="005A0DA8">
        <w:rPr>
          <w:rFonts w:ascii="Segoe UI Historic" w:hAnsi="Segoe UI Historic" w:cs="Segoe UI Historic"/>
          <w:color w:val="auto"/>
          <w:sz w:val="22"/>
          <w:szCs w:val="22"/>
          <w:lang w:val="en-GB"/>
        </w:rPr>
        <w:t>hing is available from HOLMES”.  (Intelligence Analyst, Operation E09)</w:t>
      </w:r>
    </w:p>
    <w:p w14:paraId="21A8569B" w14:textId="77777777" w:rsidR="004E7E3E" w:rsidRPr="005A0DA8" w:rsidRDefault="004E7E3E" w:rsidP="000410A8">
      <w:pPr>
        <w:pStyle w:val="NoSpacing"/>
        <w:spacing w:line="276" w:lineRule="auto"/>
        <w:ind w:left="567" w:right="521"/>
        <w:jc w:val="both"/>
        <w:rPr>
          <w:rFonts w:ascii="Segoe UI Historic" w:hAnsi="Segoe UI Historic" w:cs="Segoe UI Historic"/>
          <w:color w:val="auto"/>
          <w:sz w:val="22"/>
          <w:szCs w:val="22"/>
          <w:highlight w:val="green"/>
          <w:lang w:val="en-GB"/>
        </w:rPr>
      </w:pPr>
    </w:p>
    <w:p w14:paraId="35D8E295" w14:textId="67141AA1" w:rsidR="00752D72" w:rsidRPr="005A0DA8" w:rsidRDefault="00752D72"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“It’s one of the problems we have with analysts and for a job like this, an analyst for this was absolutely key, but they’re based in [another police station]… you have people working different shifts for whatever reason and trying to get everybody at every briefing.  We had briefings for this… at least weekly or every few days and that’s hard when you’ve got other jobs coming in and other people have got other jobs on and trying to get everyone involved at every single briefing is nigh on impossible”.  (SIO, Operation C03)</w:t>
      </w:r>
    </w:p>
    <w:p w14:paraId="676DBCE2" w14:textId="0F6C5350" w:rsidR="0035498B" w:rsidRPr="005A0DA8" w:rsidRDefault="0035498B" w:rsidP="000410A8">
      <w:pPr>
        <w:pStyle w:val="NoSpacing"/>
        <w:spacing w:line="276" w:lineRule="auto"/>
        <w:jc w:val="both"/>
        <w:rPr>
          <w:rFonts w:ascii="Segoe UI Historic" w:hAnsi="Segoe UI Historic" w:cs="Segoe UI Historic"/>
          <w:color w:val="auto"/>
          <w:sz w:val="22"/>
          <w:szCs w:val="22"/>
          <w:highlight w:val="green"/>
          <w:lang w:val="en-GB"/>
        </w:rPr>
      </w:pPr>
    </w:p>
    <w:p w14:paraId="026BBC93" w14:textId="77777777" w:rsidR="00DD0C59" w:rsidRDefault="00DD0C59" w:rsidP="000410A8">
      <w:pPr>
        <w:pStyle w:val="NoSpacing"/>
        <w:spacing w:line="276" w:lineRule="auto"/>
        <w:jc w:val="both"/>
        <w:rPr>
          <w:rFonts w:ascii="Segoe UI Historic" w:hAnsi="Segoe UI Historic" w:cs="Segoe UI Historic"/>
          <w:color w:val="auto"/>
          <w:sz w:val="22"/>
          <w:szCs w:val="22"/>
          <w:lang w:val="en-GB"/>
        </w:rPr>
      </w:pPr>
    </w:p>
    <w:p w14:paraId="1AAE46D6" w14:textId="77777777" w:rsidR="00DD0C59" w:rsidRDefault="00DD0C59" w:rsidP="000410A8">
      <w:pPr>
        <w:pStyle w:val="NoSpacing"/>
        <w:spacing w:line="276" w:lineRule="auto"/>
        <w:jc w:val="both"/>
        <w:rPr>
          <w:rFonts w:ascii="Segoe UI Historic" w:hAnsi="Segoe UI Historic" w:cs="Segoe UI Historic"/>
          <w:color w:val="auto"/>
          <w:sz w:val="22"/>
          <w:szCs w:val="22"/>
          <w:lang w:val="en-GB"/>
        </w:rPr>
      </w:pPr>
    </w:p>
    <w:p w14:paraId="5180A7B4" w14:textId="77777777" w:rsidR="00DD0C59" w:rsidRDefault="00DD0C59" w:rsidP="000410A8">
      <w:pPr>
        <w:pStyle w:val="NoSpacing"/>
        <w:spacing w:line="276" w:lineRule="auto"/>
        <w:jc w:val="both"/>
        <w:rPr>
          <w:rFonts w:ascii="Segoe UI Historic" w:hAnsi="Segoe UI Historic" w:cs="Segoe UI Historic"/>
          <w:color w:val="auto"/>
          <w:sz w:val="22"/>
          <w:szCs w:val="22"/>
          <w:lang w:val="en-GB"/>
        </w:rPr>
      </w:pPr>
    </w:p>
    <w:p w14:paraId="58BFAE46" w14:textId="41D63373" w:rsidR="004A60AC" w:rsidRPr="005A0DA8" w:rsidRDefault="00CC1807"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The following quotes</w:t>
      </w:r>
      <w:r w:rsidR="00752D72" w:rsidRPr="005A0DA8">
        <w:rPr>
          <w:rFonts w:ascii="Segoe UI Historic" w:hAnsi="Segoe UI Historic" w:cs="Segoe UI Historic"/>
          <w:color w:val="auto"/>
          <w:sz w:val="22"/>
          <w:szCs w:val="22"/>
          <w:lang w:val="en-GB"/>
        </w:rPr>
        <w:t xml:space="preserve"> </w:t>
      </w:r>
      <w:r w:rsidRPr="005A0DA8">
        <w:rPr>
          <w:rFonts w:ascii="Segoe UI Historic" w:hAnsi="Segoe UI Historic" w:cs="Segoe UI Historic"/>
          <w:color w:val="auto"/>
          <w:sz w:val="22"/>
          <w:szCs w:val="22"/>
          <w:lang w:val="en-GB"/>
        </w:rPr>
        <w:t xml:space="preserve">illustrate how co-locating specialists with the MIR </w:t>
      </w:r>
      <w:r w:rsidR="00B1209F" w:rsidRPr="005A0DA8">
        <w:rPr>
          <w:rFonts w:ascii="Segoe UI Historic" w:hAnsi="Segoe UI Historic" w:cs="Segoe UI Historic"/>
          <w:color w:val="auto"/>
          <w:sz w:val="22"/>
          <w:szCs w:val="22"/>
          <w:lang w:val="en-GB"/>
        </w:rPr>
        <w:t>facilitates</w:t>
      </w:r>
      <w:r w:rsidR="00524677" w:rsidRPr="005A0DA8">
        <w:rPr>
          <w:rFonts w:ascii="Segoe UI Historic" w:hAnsi="Segoe UI Historic" w:cs="Segoe UI Historic"/>
          <w:color w:val="auto"/>
          <w:sz w:val="22"/>
          <w:szCs w:val="22"/>
          <w:lang w:val="en-GB"/>
        </w:rPr>
        <w:t xml:space="preserve"> </w:t>
      </w:r>
      <w:r w:rsidR="00D1182D" w:rsidRPr="005A0DA8">
        <w:rPr>
          <w:rFonts w:ascii="Segoe UI Historic" w:hAnsi="Segoe UI Historic" w:cs="Segoe UI Historic"/>
          <w:color w:val="auto"/>
          <w:sz w:val="22"/>
          <w:szCs w:val="22"/>
          <w:lang w:val="en-GB"/>
        </w:rPr>
        <w:t>information sharing</w:t>
      </w:r>
      <w:r w:rsidR="00D1182D">
        <w:rPr>
          <w:rFonts w:ascii="Segoe UI Historic" w:hAnsi="Segoe UI Historic" w:cs="Segoe UI Historic"/>
          <w:color w:val="auto"/>
          <w:sz w:val="22"/>
          <w:szCs w:val="22"/>
          <w:lang w:val="en-GB"/>
        </w:rPr>
        <w:t xml:space="preserve"> </w:t>
      </w:r>
      <w:r w:rsidR="00D1182D" w:rsidRPr="005A0DA8">
        <w:rPr>
          <w:rFonts w:ascii="Segoe UI Historic" w:hAnsi="Segoe UI Historic" w:cs="Segoe UI Historic"/>
          <w:color w:val="auto"/>
          <w:sz w:val="22"/>
          <w:szCs w:val="22"/>
          <w:lang w:val="en-GB"/>
        </w:rPr>
        <w:t>in</w:t>
      </w:r>
      <w:r w:rsidR="00752D72" w:rsidRPr="005A0DA8">
        <w:rPr>
          <w:rFonts w:ascii="Segoe UI Historic" w:hAnsi="Segoe UI Historic" w:cs="Segoe UI Historic"/>
          <w:color w:val="auto"/>
          <w:sz w:val="22"/>
          <w:szCs w:val="22"/>
          <w:lang w:val="en-GB"/>
        </w:rPr>
        <w:t xml:space="preserve"> a timely manner:</w:t>
      </w:r>
    </w:p>
    <w:p w14:paraId="4F5D6A1B" w14:textId="77777777" w:rsidR="004A60AC" w:rsidRPr="00DD0C59" w:rsidRDefault="004A60AC" w:rsidP="00DD0C59">
      <w:pPr>
        <w:pStyle w:val="NoSpacing"/>
      </w:pPr>
    </w:p>
    <w:p w14:paraId="66EB628D" w14:textId="139472A4" w:rsidR="004A60AC" w:rsidRPr="005A0DA8" w:rsidRDefault="00511A41"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4A60AC" w:rsidRPr="005A0DA8">
        <w:rPr>
          <w:rFonts w:ascii="Segoe UI Historic" w:hAnsi="Segoe UI Historic" w:cs="Segoe UI Historic"/>
          <w:color w:val="auto"/>
          <w:sz w:val="22"/>
          <w:szCs w:val="22"/>
          <w:lang w:val="en-GB"/>
        </w:rPr>
        <w:t>Ideally the analyst and researcher would sit within the MIR, so we’re getting updates as they’re coming in, we could just pick up every report from the box and we’ve got access to that… quite often then, sometimes key updates aren’t shared with everyone in the investigation</w:t>
      </w:r>
      <w:r w:rsidRPr="005A0DA8">
        <w:rPr>
          <w:rFonts w:ascii="Segoe UI Historic" w:hAnsi="Segoe UI Historic" w:cs="Segoe UI Historic"/>
          <w:color w:val="auto"/>
          <w:sz w:val="22"/>
          <w:szCs w:val="22"/>
          <w:lang w:val="en-GB"/>
        </w:rPr>
        <w:t>”</w:t>
      </w:r>
      <w:r w:rsidR="0035498B" w:rsidRPr="005A0DA8">
        <w:rPr>
          <w:rFonts w:ascii="Segoe UI Historic" w:hAnsi="Segoe UI Historic" w:cs="Segoe UI Historic"/>
          <w:color w:val="auto"/>
          <w:sz w:val="22"/>
          <w:szCs w:val="22"/>
          <w:lang w:val="en-GB"/>
        </w:rPr>
        <w:t>.</w:t>
      </w:r>
      <w:r w:rsidR="004A60AC" w:rsidRPr="005A0DA8">
        <w:rPr>
          <w:rFonts w:ascii="Segoe UI Historic" w:hAnsi="Segoe UI Historic" w:cs="Segoe UI Historic"/>
          <w:color w:val="auto"/>
          <w:sz w:val="22"/>
          <w:szCs w:val="22"/>
          <w:lang w:val="en-GB"/>
        </w:rPr>
        <w:t xml:space="preserve"> (Intelligence Analyst, Operation E12)</w:t>
      </w:r>
    </w:p>
    <w:p w14:paraId="66C2B72F" w14:textId="77777777" w:rsidR="004531E1" w:rsidRPr="005A0DA8" w:rsidRDefault="004531E1" w:rsidP="000410A8">
      <w:pPr>
        <w:pStyle w:val="NoSpacing"/>
        <w:spacing w:line="276" w:lineRule="auto"/>
        <w:ind w:left="567" w:right="521"/>
        <w:jc w:val="both"/>
        <w:rPr>
          <w:rFonts w:ascii="Segoe UI Historic" w:hAnsi="Segoe UI Historic" w:cs="Segoe UI Historic"/>
          <w:color w:val="auto"/>
          <w:sz w:val="22"/>
          <w:szCs w:val="22"/>
          <w:lang w:val="en-GB"/>
        </w:rPr>
      </w:pPr>
    </w:p>
    <w:p w14:paraId="0E13C105" w14:textId="233FC640" w:rsidR="004A60AC" w:rsidRPr="005A0DA8" w:rsidRDefault="00511A41"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CC1807" w:rsidRPr="005A0DA8">
        <w:rPr>
          <w:rFonts w:ascii="Segoe UI Historic" w:hAnsi="Segoe UI Historic" w:cs="Segoe UI Historic"/>
          <w:color w:val="auto"/>
          <w:sz w:val="22"/>
          <w:szCs w:val="22"/>
          <w:lang w:val="en-GB"/>
        </w:rPr>
        <w:t>Now we’re sat away from the [MIR]</w:t>
      </w:r>
      <w:r w:rsidR="004531E1" w:rsidRPr="005A0DA8">
        <w:rPr>
          <w:rFonts w:ascii="Segoe UI Historic" w:hAnsi="Segoe UI Historic" w:cs="Segoe UI Historic"/>
          <w:color w:val="auto"/>
          <w:sz w:val="22"/>
          <w:szCs w:val="22"/>
          <w:lang w:val="en-GB"/>
        </w:rPr>
        <w:t>, we kind of rely on personal interactions with officers and team meetings… So it can be a day or two before I know whether a phone I’ve got is actually in the car that goes to the scene because I’m not pr</w:t>
      </w:r>
      <w:r w:rsidR="0035498B" w:rsidRPr="005A0DA8">
        <w:rPr>
          <w:rFonts w:ascii="Segoe UI Historic" w:hAnsi="Segoe UI Historic" w:cs="Segoe UI Historic"/>
          <w:color w:val="auto"/>
          <w:sz w:val="22"/>
          <w:szCs w:val="22"/>
          <w:lang w:val="en-GB"/>
        </w:rPr>
        <w:t>ivy to that kind of information</w:t>
      </w:r>
      <w:r w:rsidRPr="005A0DA8">
        <w:rPr>
          <w:rFonts w:ascii="Segoe UI Historic" w:hAnsi="Segoe UI Historic" w:cs="Segoe UI Historic"/>
          <w:color w:val="auto"/>
          <w:sz w:val="22"/>
          <w:szCs w:val="22"/>
          <w:lang w:val="en-GB"/>
        </w:rPr>
        <w:t>”</w:t>
      </w:r>
      <w:r w:rsidR="0035498B" w:rsidRPr="005A0DA8">
        <w:rPr>
          <w:rFonts w:ascii="Segoe UI Historic" w:hAnsi="Segoe UI Historic" w:cs="Segoe UI Historic"/>
          <w:color w:val="auto"/>
          <w:sz w:val="22"/>
          <w:szCs w:val="22"/>
          <w:lang w:val="en-GB"/>
        </w:rPr>
        <w:t>.</w:t>
      </w:r>
      <w:r w:rsidR="004531E1" w:rsidRPr="005A0DA8">
        <w:rPr>
          <w:rFonts w:ascii="Segoe UI Historic" w:hAnsi="Segoe UI Historic" w:cs="Segoe UI Historic"/>
          <w:color w:val="auto"/>
          <w:sz w:val="22"/>
          <w:szCs w:val="22"/>
          <w:lang w:val="en-GB"/>
        </w:rPr>
        <w:t xml:space="preserve">  (Intelligence Analyst, Operation W13)</w:t>
      </w:r>
    </w:p>
    <w:p w14:paraId="370FBB7F" w14:textId="77777777" w:rsidR="004531E1" w:rsidRPr="005A0DA8" w:rsidRDefault="004531E1" w:rsidP="000410A8">
      <w:pPr>
        <w:pStyle w:val="NoSpacing"/>
        <w:spacing w:line="276" w:lineRule="auto"/>
        <w:rPr>
          <w:rFonts w:ascii="Segoe UI Historic" w:hAnsi="Segoe UI Historic" w:cs="Segoe UI Historic"/>
          <w:color w:val="auto"/>
          <w:sz w:val="22"/>
          <w:szCs w:val="22"/>
          <w:lang w:val="en-GB"/>
        </w:rPr>
      </w:pPr>
    </w:p>
    <w:p w14:paraId="1D97E45D" w14:textId="535215D6" w:rsidR="00E24E59" w:rsidRPr="005A0DA8" w:rsidRDefault="00E166FF"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More </w:t>
      </w:r>
      <w:r w:rsidR="00524677" w:rsidRPr="005A0DA8">
        <w:rPr>
          <w:rFonts w:ascii="Segoe UI Historic" w:hAnsi="Segoe UI Historic" w:cs="Segoe UI Historic"/>
          <w:color w:val="auto"/>
          <w:sz w:val="22"/>
          <w:szCs w:val="22"/>
          <w:lang w:val="en-GB"/>
        </w:rPr>
        <w:t xml:space="preserve">importantly, co-locating specialists facilitates the two-way flow of information; specialists gather critical information but are also able to impart key information to others in the MIR.  This two-way process enables specialists and </w:t>
      </w:r>
      <w:r w:rsidRPr="005A0DA8">
        <w:rPr>
          <w:rFonts w:ascii="Segoe UI Historic" w:hAnsi="Segoe UI Historic" w:cs="Segoe UI Historic"/>
          <w:color w:val="auto"/>
          <w:sz w:val="22"/>
          <w:szCs w:val="22"/>
          <w:lang w:val="en-GB"/>
        </w:rPr>
        <w:t xml:space="preserve">detectives to act upon </w:t>
      </w:r>
      <w:r w:rsidR="00336D31" w:rsidRPr="005A0DA8">
        <w:rPr>
          <w:rFonts w:ascii="Segoe UI Historic" w:hAnsi="Segoe UI Historic" w:cs="Segoe UI Historic"/>
          <w:color w:val="auto"/>
          <w:sz w:val="22"/>
          <w:szCs w:val="22"/>
          <w:lang w:val="en-GB"/>
        </w:rPr>
        <w:t>key information</w:t>
      </w:r>
      <w:r w:rsidR="00524677" w:rsidRPr="005A0DA8">
        <w:rPr>
          <w:rFonts w:ascii="Segoe UI Historic" w:hAnsi="Segoe UI Historic" w:cs="Segoe UI Historic"/>
          <w:color w:val="auto"/>
          <w:sz w:val="22"/>
          <w:szCs w:val="22"/>
          <w:lang w:val="en-GB"/>
        </w:rPr>
        <w:t xml:space="preserve"> and findings, progressing investigative actions</w:t>
      </w:r>
      <w:r w:rsidR="008A6E4B">
        <w:rPr>
          <w:rFonts w:ascii="Segoe UI Historic" w:hAnsi="Segoe UI Historic" w:cs="Segoe UI Historic"/>
          <w:color w:val="auto"/>
          <w:sz w:val="22"/>
          <w:szCs w:val="22"/>
          <w:lang w:val="en-GB"/>
        </w:rPr>
        <w:t>, as illustrated in the following quote</w:t>
      </w:r>
      <w:r w:rsidR="005569EB">
        <w:rPr>
          <w:rFonts w:ascii="Segoe UI Historic" w:hAnsi="Segoe UI Historic" w:cs="Segoe UI Historic"/>
          <w:color w:val="auto"/>
          <w:sz w:val="22"/>
          <w:szCs w:val="22"/>
          <w:lang w:val="en-GB"/>
        </w:rPr>
        <w:t>s</w:t>
      </w:r>
      <w:r w:rsidRPr="005A0DA8">
        <w:rPr>
          <w:rFonts w:ascii="Segoe UI Historic" w:hAnsi="Segoe UI Historic" w:cs="Segoe UI Historic"/>
          <w:color w:val="auto"/>
          <w:sz w:val="22"/>
          <w:szCs w:val="22"/>
          <w:lang w:val="en-GB"/>
        </w:rPr>
        <w:t>:</w:t>
      </w:r>
    </w:p>
    <w:p w14:paraId="0E914827" w14:textId="77777777" w:rsidR="00A01B63" w:rsidRPr="005A0DA8" w:rsidRDefault="00A01B63" w:rsidP="000410A8">
      <w:pPr>
        <w:pStyle w:val="NoSpacing"/>
        <w:spacing w:line="276" w:lineRule="auto"/>
        <w:ind w:right="521"/>
        <w:jc w:val="both"/>
        <w:rPr>
          <w:rFonts w:ascii="Segoe UI Historic" w:hAnsi="Segoe UI Historic" w:cs="Segoe UI Historic"/>
          <w:color w:val="auto"/>
          <w:sz w:val="22"/>
          <w:szCs w:val="22"/>
          <w:lang w:val="en-GB"/>
        </w:rPr>
      </w:pPr>
    </w:p>
    <w:p w14:paraId="67E764D5" w14:textId="160222C9" w:rsidR="00584446" w:rsidRPr="005A0DA8" w:rsidRDefault="00511A41"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8A7C96" w:rsidRPr="005A0DA8">
        <w:rPr>
          <w:rFonts w:ascii="Segoe UI Historic" w:hAnsi="Segoe UI Historic" w:cs="Segoe UI Historic"/>
          <w:color w:val="auto"/>
          <w:sz w:val="22"/>
          <w:szCs w:val="22"/>
          <w:lang w:val="en-GB"/>
        </w:rPr>
        <w:t xml:space="preserve">It was more useful when we were on the </w:t>
      </w:r>
      <w:r w:rsidR="001E1B7C" w:rsidRPr="005A0DA8">
        <w:rPr>
          <w:rFonts w:ascii="Segoe UI Historic" w:hAnsi="Segoe UI Historic" w:cs="Segoe UI Historic"/>
          <w:color w:val="auto"/>
          <w:sz w:val="22"/>
          <w:szCs w:val="22"/>
          <w:lang w:val="en-GB"/>
        </w:rPr>
        <w:t>[MIR]</w:t>
      </w:r>
      <w:r w:rsidR="008A7C96" w:rsidRPr="005A0DA8">
        <w:rPr>
          <w:rFonts w:ascii="Segoe UI Historic" w:hAnsi="Segoe UI Historic" w:cs="Segoe UI Historic"/>
          <w:color w:val="auto"/>
          <w:sz w:val="22"/>
          <w:szCs w:val="22"/>
          <w:lang w:val="en-GB"/>
        </w:rPr>
        <w:t xml:space="preserve"> because it felt like we were helping to drive the investigation forward and we were aware of developments as they happened</w:t>
      </w:r>
      <w:r w:rsidRPr="005A0DA8">
        <w:rPr>
          <w:rFonts w:ascii="Segoe UI Historic" w:hAnsi="Segoe UI Historic" w:cs="Segoe UI Historic"/>
          <w:color w:val="auto"/>
          <w:sz w:val="22"/>
          <w:szCs w:val="22"/>
          <w:lang w:val="en-GB"/>
        </w:rPr>
        <w:t>”</w:t>
      </w:r>
      <w:r w:rsidR="008A7C96" w:rsidRPr="005A0DA8">
        <w:rPr>
          <w:rFonts w:ascii="Segoe UI Historic" w:hAnsi="Segoe UI Historic" w:cs="Segoe UI Historic"/>
          <w:color w:val="auto"/>
          <w:sz w:val="22"/>
          <w:szCs w:val="22"/>
          <w:lang w:val="en-GB"/>
        </w:rPr>
        <w:t xml:space="preserve">.  </w:t>
      </w:r>
      <w:r w:rsidR="004531E1" w:rsidRPr="005A0DA8">
        <w:rPr>
          <w:rFonts w:ascii="Segoe UI Historic" w:hAnsi="Segoe UI Historic" w:cs="Segoe UI Historic"/>
          <w:color w:val="auto"/>
          <w:sz w:val="22"/>
          <w:szCs w:val="22"/>
          <w:lang w:val="en-GB"/>
        </w:rPr>
        <w:t>(Intelligence Analyst, Operation W13)</w:t>
      </w:r>
    </w:p>
    <w:p w14:paraId="14C21A4F" w14:textId="41694884" w:rsidR="00DA4ACF" w:rsidRPr="005A0DA8" w:rsidRDefault="00DA4ACF" w:rsidP="000410A8">
      <w:pPr>
        <w:pStyle w:val="NoSpacing"/>
        <w:spacing w:line="276" w:lineRule="auto"/>
        <w:jc w:val="both"/>
        <w:rPr>
          <w:rFonts w:ascii="Segoe UI Historic" w:hAnsi="Segoe UI Historic" w:cs="Segoe UI Historic"/>
          <w:sz w:val="22"/>
          <w:szCs w:val="22"/>
          <w:lang w:val="en-GB"/>
        </w:rPr>
      </w:pPr>
    </w:p>
    <w:p w14:paraId="54DAC25A" w14:textId="2BCBEA2E" w:rsidR="00DA4ACF" w:rsidRDefault="00511A41" w:rsidP="000410A8">
      <w:pPr>
        <w:pStyle w:val="NoSpacing"/>
        <w:spacing w:line="276" w:lineRule="auto"/>
        <w:ind w:left="567" w:right="521"/>
        <w:jc w:val="both"/>
        <w:rPr>
          <w:rFonts w:ascii="Segoe UI Historic" w:hAnsi="Segoe UI Historic" w:cs="Segoe UI Historic"/>
          <w:color w:val="000000"/>
          <w:sz w:val="22"/>
          <w:szCs w:val="22"/>
          <w:lang w:val="en-GB"/>
        </w:rPr>
      </w:pPr>
      <w:r w:rsidRPr="005A0DA8">
        <w:rPr>
          <w:rFonts w:ascii="Segoe UI Historic" w:hAnsi="Segoe UI Historic" w:cs="Segoe UI Historic"/>
          <w:color w:val="000000"/>
          <w:sz w:val="22"/>
          <w:szCs w:val="22"/>
          <w:lang w:val="en-GB"/>
        </w:rPr>
        <w:t>“</w:t>
      </w:r>
      <w:r w:rsidR="00E166FF" w:rsidRPr="005A0DA8">
        <w:rPr>
          <w:rFonts w:ascii="Segoe UI Historic" w:hAnsi="Segoe UI Historic" w:cs="Segoe UI Historic"/>
          <w:color w:val="000000"/>
          <w:sz w:val="22"/>
          <w:szCs w:val="22"/>
          <w:lang w:val="en-GB"/>
        </w:rPr>
        <w:t>S</w:t>
      </w:r>
      <w:r w:rsidR="00DA4ACF" w:rsidRPr="005A0DA8">
        <w:rPr>
          <w:rFonts w:ascii="Segoe UI Historic" w:hAnsi="Segoe UI Historic" w:cs="Segoe UI Historic"/>
          <w:color w:val="000000"/>
          <w:sz w:val="22"/>
          <w:szCs w:val="22"/>
          <w:lang w:val="en-GB"/>
        </w:rPr>
        <w:t>ometime</w:t>
      </w:r>
      <w:r w:rsidR="00E166FF" w:rsidRPr="005A0DA8">
        <w:rPr>
          <w:rFonts w:ascii="Segoe UI Historic" w:hAnsi="Segoe UI Historic" w:cs="Segoe UI Historic"/>
          <w:color w:val="000000"/>
          <w:sz w:val="22"/>
          <w:szCs w:val="22"/>
          <w:lang w:val="en-GB"/>
        </w:rPr>
        <w:t>s we get phone data coming in.  S</w:t>
      </w:r>
      <w:r w:rsidR="00DA4ACF" w:rsidRPr="005A0DA8">
        <w:rPr>
          <w:rFonts w:ascii="Segoe UI Historic" w:hAnsi="Segoe UI Historic" w:cs="Segoe UI Historic"/>
          <w:color w:val="000000"/>
          <w:sz w:val="22"/>
          <w:szCs w:val="22"/>
          <w:lang w:val="en-GB"/>
        </w:rPr>
        <w:t xml:space="preserve">o the phone officer and the CCTV officer can work in conjunction with one another quite heavily in a job like this.  </w:t>
      </w:r>
      <w:r w:rsidR="00CA7032" w:rsidRPr="005A0DA8">
        <w:rPr>
          <w:rFonts w:ascii="Segoe UI Historic" w:hAnsi="Segoe UI Historic" w:cs="Segoe UI Historic"/>
          <w:color w:val="000000"/>
          <w:sz w:val="22"/>
          <w:szCs w:val="22"/>
          <w:lang w:val="en-GB"/>
        </w:rPr>
        <w:t>[The phone officer]</w:t>
      </w:r>
      <w:r w:rsidR="00DA4ACF" w:rsidRPr="005A0DA8">
        <w:rPr>
          <w:rFonts w:ascii="Segoe UI Historic" w:hAnsi="Segoe UI Historic" w:cs="Segoe UI Historic"/>
          <w:color w:val="000000"/>
          <w:sz w:val="22"/>
          <w:szCs w:val="22"/>
          <w:lang w:val="en-GB"/>
        </w:rPr>
        <w:t xml:space="preserve"> was telling me there's phone data pinging off masts in the M1 motorway services</w:t>
      </w:r>
      <w:r w:rsidR="00E166FF" w:rsidRPr="005A0DA8">
        <w:rPr>
          <w:rFonts w:ascii="Segoe UI Historic" w:hAnsi="Segoe UI Historic" w:cs="Segoe UI Historic"/>
          <w:color w:val="000000"/>
          <w:sz w:val="22"/>
          <w:szCs w:val="22"/>
          <w:lang w:val="en-GB"/>
        </w:rPr>
        <w:t xml:space="preserve">… So we can plot </w:t>
      </w:r>
      <w:r w:rsidR="00FE4EDC" w:rsidRPr="005A0DA8">
        <w:rPr>
          <w:rFonts w:ascii="Segoe UI Historic" w:hAnsi="Segoe UI Historic" w:cs="Segoe UI Historic"/>
          <w:color w:val="000000"/>
          <w:sz w:val="22"/>
          <w:szCs w:val="22"/>
          <w:lang w:val="en-GB"/>
        </w:rPr>
        <w:t>[the suspects’]</w:t>
      </w:r>
      <w:r w:rsidR="00E166FF" w:rsidRPr="005A0DA8">
        <w:rPr>
          <w:rFonts w:ascii="Segoe UI Historic" w:hAnsi="Segoe UI Historic" w:cs="Segoe UI Historic"/>
          <w:color w:val="000000"/>
          <w:sz w:val="22"/>
          <w:szCs w:val="22"/>
          <w:lang w:val="en-GB"/>
        </w:rPr>
        <w:t xml:space="preserve"> course from A to B to C</w:t>
      </w:r>
      <w:r w:rsidRPr="005A0DA8">
        <w:rPr>
          <w:rFonts w:ascii="Segoe UI Historic" w:hAnsi="Segoe UI Historic" w:cs="Segoe UI Historic"/>
          <w:color w:val="000000"/>
          <w:sz w:val="22"/>
          <w:szCs w:val="22"/>
          <w:lang w:val="en-GB"/>
        </w:rPr>
        <w:t>”</w:t>
      </w:r>
      <w:r w:rsidR="00E166FF" w:rsidRPr="005A0DA8">
        <w:rPr>
          <w:rFonts w:ascii="Segoe UI Historic" w:hAnsi="Segoe UI Historic" w:cs="Segoe UI Historic"/>
          <w:color w:val="000000"/>
          <w:sz w:val="22"/>
          <w:szCs w:val="22"/>
          <w:lang w:val="en-GB"/>
        </w:rPr>
        <w:t>.</w:t>
      </w:r>
      <w:r w:rsidR="00DA4ACF" w:rsidRPr="005A0DA8">
        <w:rPr>
          <w:rFonts w:ascii="Segoe UI Historic" w:hAnsi="Segoe UI Historic" w:cs="Segoe UI Historic"/>
          <w:color w:val="000000"/>
          <w:sz w:val="22"/>
          <w:szCs w:val="22"/>
          <w:lang w:val="en-GB"/>
        </w:rPr>
        <w:t xml:space="preserve"> </w:t>
      </w:r>
      <w:r w:rsidR="00E166FF" w:rsidRPr="005A0DA8">
        <w:rPr>
          <w:rFonts w:ascii="Segoe UI Historic" w:hAnsi="Segoe UI Historic" w:cs="Segoe UI Historic"/>
          <w:color w:val="000000"/>
          <w:sz w:val="22"/>
          <w:szCs w:val="22"/>
          <w:lang w:val="en-GB"/>
        </w:rPr>
        <w:t xml:space="preserve"> </w:t>
      </w:r>
      <w:r w:rsidR="00CA7032" w:rsidRPr="005A0DA8">
        <w:rPr>
          <w:rFonts w:ascii="Segoe UI Historic" w:hAnsi="Segoe UI Historic" w:cs="Segoe UI Historic"/>
          <w:color w:val="000000"/>
          <w:sz w:val="22"/>
          <w:szCs w:val="22"/>
          <w:lang w:val="en-GB"/>
        </w:rPr>
        <w:t>(CCTV Officer, Operation W13)</w:t>
      </w:r>
    </w:p>
    <w:p w14:paraId="1DC5E923" w14:textId="31595262" w:rsidR="005569EB" w:rsidRDefault="005569EB" w:rsidP="005569EB">
      <w:pPr>
        <w:pStyle w:val="NoSpacing"/>
        <w:spacing w:line="276" w:lineRule="auto"/>
        <w:ind w:right="521"/>
        <w:jc w:val="both"/>
        <w:rPr>
          <w:rFonts w:ascii="Segoe UI Historic" w:hAnsi="Segoe UI Historic" w:cs="Segoe UI Historic"/>
          <w:color w:val="000000"/>
          <w:sz w:val="22"/>
          <w:szCs w:val="22"/>
          <w:lang w:val="en-GB"/>
        </w:rPr>
      </w:pPr>
    </w:p>
    <w:p w14:paraId="4ABA3DDC" w14:textId="00AA4C1F" w:rsidR="005569EB" w:rsidRPr="005A0DA8" w:rsidRDefault="005569EB" w:rsidP="005569EB">
      <w:pPr>
        <w:pStyle w:val="NoSpacing"/>
        <w:spacing w:line="276" w:lineRule="auto"/>
        <w:ind w:right="95"/>
        <w:jc w:val="both"/>
        <w:rPr>
          <w:rFonts w:ascii="Segoe UI Historic" w:hAnsi="Segoe UI Historic" w:cs="Segoe UI Historic"/>
          <w:color w:val="000000"/>
          <w:sz w:val="22"/>
          <w:szCs w:val="22"/>
          <w:lang w:val="en-GB"/>
        </w:rPr>
      </w:pPr>
      <w:r>
        <w:rPr>
          <w:rFonts w:ascii="Segoe UI Historic" w:hAnsi="Segoe UI Historic" w:cs="Segoe UI Historic"/>
          <w:color w:val="000000"/>
          <w:sz w:val="22"/>
          <w:szCs w:val="22"/>
          <w:lang w:val="en-GB"/>
        </w:rPr>
        <w:t xml:space="preserve">In the above example, detectives within the MIR perform the roles of CCTV officer and phone officer, hence they work closely with one another. </w:t>
      </w:r>
    </w:p>
    <w:p w14:paraId="2162713E" w14:textId="3CCB79E7" w:rsidR="0050477E" w:rsidRPr="005A0DA8" w:rsidRDefault="0050477E" w:rsidP="000410A8">
      <w:pPr>
        <w:pStyle w:val="NoSpacing"/>
        <w:spacing w:line="276" w:lineRule="auto"/>
        <w:jc w:val="both"/>
        <w:rPr>
          <w:rFonts w:ascii="Segoe UI Historic" w:hAnsi="Segoe UI Historic" w:cs="Segoe UI Historic"/>
          <w:color w:val="auto"/>
          <w:sz w:val="22"/>
          <w:szCs w:val="22"/>
          <w:lang w:val="en-GB"/>
        </w:rPr>
      </w:pPr>
    </w:p>
    <w:p w14:paraId="3F780C91" w14:textId="271F87AF" w:rsidR="008D6E7F" w:rsidRPr="005A0DA8" w:rsidRDefault="004531E1" w:rsidP="000410A8">
      <w:pPr>
        <w:pStyle w:val="NoSpacing"/>
        <w:spacing w:line="276" w:lineRule="auto"/>
        <w:jc w:val="both"/>
        <w:rPr>
          <w:rFonts w:ascii="Segoe UI Historic" w:hAnsi="Segoe UI Historic" w:cs="Segoe UI Historic"/>
          <w:b/>
          <w:i/>
          <w:color w:val="auto"/>
          <w:sz w:val="22"/>
          <w:szCs w:val="22"/>
          <w:lang w:val="en-GB"/>
        </w:rPr>
      </w:pPr>
      <w:r w:rsidRPr="005A0DA8">
        <w:rPr>
          <w:rFonts w:ascii="Segoe UI Historic" w:hAnsi="Segoe UI Historic" w:cs="Segoe UI Historic"/>
          <w:b/>
          <w:i/>
          <w:color w:val="auto"/>
          <w:sz w:val="22"/>
          <w:szCs w:val="22"/>
          <w:lang w:val="en-GB"/>
        </w:rPr>
        <w:t xml:space="preserve">The Challenges of </w:t>
      </w:r>
      <w:r w:rsidR="001D7DC5" w:rsidRPr="005A0DA8">
        <w:rPr>
          <w:rFonts w:ascii="Segoe UI Historic" w:hAnsi="Segoe UI Historic" w:cs="Segoe UI Historic"/>
          <w:b/>
          <w:i/>
          <w:color w:val="auto"/>
          <w:sz w:val="22"/>
          <w:szCs w:val="22"/>
          <w:lang w:val="en-GB"/>
        </w:rPr>
        <w:t xml:space="preserve">Separating Specialists </w:t>
      </w:r>
      <w:r w:rsidR="00E50409" w:rsidRPr="005A0DA8">
        <w:rPr>
          <w:rFonts w:ascii="Segoe UI Historic" w:hAnsi="Segoe UI Historic" w:cs="Segoe UI Historic"/>
          <w:b/>
          <w:i/>
          <w:color w:val="auto"/>
          <w:sz w:val="22"/>
          <w:szCs w:val="22"/>
          <w:lang w:val="en-GB"/>
        </w:rPr>
        <w:t>from the MIR</w:t>
      </w:r>
    </w:p>
    <w:p w14:paraId="6F4312BC" w14:textId="11E6BD61" w:rsidR="00B8714C" w:rsidRDefault="004531E1"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Our findings suggest that </w:t>
      </w:r>
      <w:r w:rsidR="00521411" w:rsidRPr="005A0DA8">
        <w:rPr>
          <w:rFonts w:ascii="Segoe UI Historic" w:hAnsi="Segoe UI Historic" w:cs="Segoe UI Historic"/>
          <w:color w:val="auto"/>
          <w:sz w:val="22"/>
          <w:szCs w:val="22"/>
          <w:lang w:val="en-GB"/>
        </w:rPr>
        <w:t xml:space="preserve">when specialists are </w:t>
      </w:r>
      <w:r w:rsidR="000410A8" w:rsidRPr="005A0DA8">
        <w:rPr>
          <w:rFonts w:ascii="Segoe UI Historic" w:hAnsi="Segoe UI Historic" w:cs="Segoe UI Historic"/>
          <w:color w:val="auto"/>
          <w:sz w:val="22"/>
          <w:szCs w:val="22"/>
          <w:lang w:val="en-GB"/>
        </w:rPr>
        <w:t xml:space="preserve">physically separated from the MIR or are working on a different shift pattern, </w:t>
      </w:r>
      <w:r w:rsidR="00E50409" w:rsidRPr="005A0DA8">
        <w:rPr>
          <w:rFonts w:ascii="Segoe UI Historic" w:hAnsi="Segoe UI Historic" w:cs="Segoe UI Historic"/>
          <w:color w:val="auto"/>
          <w:sz w:val="22"/>
          <w:szCs w:val="22"/>
          <w:lang w:val="en-GB"/>
        </w:rPr>
        <w:t xml:space="preserve">distinct challenges are presented which can pose difficulties for </w:t>
      </w:r>
      <w:r w:rsidR="004020E7" w:rsidRPr="005A0DA8">
        <w:rPr>
          <w:rFonts w:ascii="Segoe UI Historic" w:hAnsi="Segoe UI Historic" w:cs="Segoe UI Historic"/>
          <w:color w:val="auto"/>
          <w:sz w:val="22"/>
          <w:szCs w:val="22"/>
          <w:lang w:val="en-GB"/>
        </w:rPr>
        <w:t>SIOs and others working on homicide investigations</w:t>
      </w:r>
      <w:r w:rsidR="000D2BAE" w:rsidRPr="005A0DA8">
        <w:rPr>
          <w:rFonts w:ascii="Segoe UI Historic" w:hAnsi="Segoe UI Historic" w:cs="Segoe UI Historic"/>
          <w:color w:val="auto"/>
          <w:sz w:val="22"/>
          <w:szCs w:val="22"/>
          <w:lang w:val="en-GB"/>
        </w:rPr>
        <w:t>.  Specifically</w:t>
      </w:r>
      <w:r w:rsidR="00E50409" w:rsidRPr="005A0DA8">
        <w:rPr>
          <w:rFonts w:ascii="Segoe UI Historic" w:hAnsi="Segoe UI Historic" w:cs="Segoe UI Historic"/>
          <w:color w:val="auto"/>
          <w:sz w:val="22"/>
          <w:szCs w:val="22"/>
          <w:lang w:val="en-GB"/>
        </w:rPr>
        <w:t>:</w:t>
      </w:r>
      <w:r w:rsidR="00B1209F" w:rsidRPr="005A0DA8">
        <w:rPr>
          <w:rFonts w:ascii="Segoe UI Historic" w:hAnsi="Segoe UI Historic" w:cs="Segoe UI Historic"/>
          <w:color w:val="auto"/>
          <w:sz w:val="22"/>
          <w:szCs w:val="22"/>
          <w:lang w:val="en-GB"/>
        </w:rPr>
        <w:t xml:space="preserve"> (i) </w:t>
      </w:r>
      <w:r w:rsidR="000410A8" w:rsidRPr="005A0DA8">
        <w:rPr>
          <w:rFonts w:ascii="Segoe UI Historic" w:hAnsi="Segoe UI Historic" w:cs="Segoe UI Historic"/>
          <w:color w:val="auto"/>
          <w:sz w:val="22"/>
          <w:szCs w:val="22"/>
          <w:lang w:val="en-GB"/>
        </w:rPr>
        <w:t>it can interrupt and impede the smooth flow of information through the enquiry, in some instances resulting in potential evidence being lost, and (ii) it can inhibit productive working relationships between detectives and specialists.</w:t>
      </w:r>
    </w:p>
    <w:p w14:paraId="775FFAD8" w14:textId="2678C1FC" w:rsidR="000410A8" w:rsidRDefault="000410A8" w:rsidP="000410A8">
      <w:pPr>
        <w:pStyle w:val="NoSpacing"/>
        <w:spacing w:line="276" w:lineRule="auto"/>
        <w:jc w:val="both"/>
        <w:rPr>
          <w:rFonts w:ascii="Segoe UI Historic" w:hAnsi="Segoe UI Historic" w:cs="Segoe UI Historic"/>
          <w:color w:val="auto"/>
          <w:sz w:val="22"/>
          <w:szCs w:val="22"/>
          <w:lang w:val="en-GB"/>
        </w:rPr>
      </w:pPr>
    </w:p>
    <w:p w14:paraId="01B6ABC7" w14:textId="77777777" w:rsidR="0086511F" w:rsidRPr="005A0DA8" w:rsidRDefault="0086511F" w:rsidP="000410A8">
      <w:pPr>
        <w:pStyle w:val="NoSpacing"/>
        <w:spacing w:line="276" w:lineRule="auto"/>
        <w:jc w:val="both"/>
        <w:rPr>
          <w:rFonts w:ascii="Segoe UI Historic" w:hAnsi="Segoe UI Historic" w:cs="Segoe UI Historic"/>
          <w:color w:val="auto"/>
          <w:sz w:val="22"/>
          <w:szCs w:val="22"/>
          <w:lang w:val="en-GB"/>
        </w:rPr>
      </w:pPr>
    </w:p>
    <w:p w14:paraId="4CFB3730" w14:textId="32162A86" w:rsidR="00B8714C" w:rsidRPr="005A0DA8" w:rsidRDefault="00B8714C"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The following quote</w:t>
      </w:r>
      <w:r w:rsidR="00114282" w:rsidRPr="005A0DA8">
        <w:rPr>
          <w:rFonts w:ascii="Segoe UI Historic" w:hAnsi="Segoe UI Historic" w:cs="Segoe UI Historic"/>
          <w:color w:val="auto"/>
          <w:sz w:val="22"/>
          <w:szCs w:val="22"/>
          <w:lang w:val="en-GB"/>
        </w:rPr>
        <w:t>s</w:t>
      </w:r>
      <w:r w:rsidRPr="005A0DA8">
        <w:rPr>
          <w:rFonts w:ascii="Segoe UI Historic" w:hAnsi="Segoe UI Historic" w:cs="Segoe UI Historic"/>
          <w:color w:val="auto"/>
          <w:sz w:val="22"/>
          <w:szCs w:val="22"/>
          <w:lang w:val="en-GB"/>
        </w:rPr>
        <w:t xml:space="preserve"> </w:t>
      </w:r>
      <w:r w:rsidR="00114282" w:rsidRPr="005A0DA8">
        <w:rPr>
          <w:rFonts w:ascii="Segoe UI Historic" w:hAnsi="Segoe UI Historic" w:cs="Segoe UI Historic"/>
          <w:color w:val="auto"/>
          <w:sz w:val="22"/>
          <w:szCs w:val="22"/>
          <w:lang w:val="en-GB"/>
        </w:rPr>
        <w:t>illustrate</w:t>
      </w:r>
      <w:r w:rsidRPr="005A0DA8">
        <w:rPr>
          <w:rFonts w:ascii="Segoe UI Historic" w:hAnsi="Segoe UI Historic" w:cs="Segoe UI Historic"/>
          <w:color w:val="auto"/>
          <w:sz w:val="22"/>
          <w:szCs w:val="22"/>
          <w:lang w:val="en-GB"/>
        </w:rPr>
        <w:t xml:space="preserve"> </w:t>
      </w:r>
      <w:r w:rsidR="00DC0466" w:rsidRPr="005A0DA8">
        <w:rPr>
          <w:rFonts w:ascii="Segoe UI Historic" w:hAnsi="Segoe UI Historic" w:cs="Segoe UI Historic"/>
          <w:color w:val="auto"/>
          <w:sz w:val="22"/>
          <w:szCs w:val="22"/>
          <w:lang w:val="en-GB"/>
        </w:rPr>
        <w:t xml:space="preserve">some of </w:t>
      </w:r>
      <w:r w:rsidRPr="005A0DA8">
        <w:rPr>
          <w:rFonts w:ascii="Segoe UI Historic" w:hAnsi="Segoe UI Historic" w:cs="Segoe UI Historic"/>
          <w:color w:val="auto"/>
          <w:sz w:val="22"/>
          <w:szCs w:val="22"/>
          <w:lang w:val="en-GB"/>
        </w:rPr>
        <w:t xml:space="preserve">the challenges </w:t>
      </w:r>
      <w:r w:rsidR="000410A8" w:rsidRPr="005A0DA8">
        <w:rPr>
          <w:rFonts w:ascii="Segoe UI Historic" w:hAnsi="Segoe UI Historic" w:cs="Segoe UI Historic"/>
          <w:color w:val="auto"/>
          <w:sz w:val="22"/>
          <w:szCs w:val="22"/>
          <w:lang w:val="en-GB"/>
        </w:rPr>
        <w:t xml:space="preserve">associated with specialists being physically or temporally distanced </w:t>
      </w:r>
      <w:r w:rsidR="00DC0466" w:rsidRPr="005A0DA8">
        <w:rPr>
          <w:rFonts w:ascii="Segoe UI Historic" w:hAnsi="Segoe UI Historic" w:cs="Segoe UI Historic"/>
          <w:color w:val="auto"/>
          <w:sz w:val="22"/>
          <w:szCs w:val="22"/>
          <w:lang w:val="en-GB"/>
        </w:rPr>
        <w:t xml:space="preserve">from </w:t>
      </w:r>
      <w:r w:rsidR="00114282" w:rsidRPr="005A0DA8">
        <w:rPr>
          <w:rFonts w:ascii="Segoe UI Historic" w:hAnsi="Segoe UI Historic" w:cs="Segoe UI Historic"/>
          <w:color w:val="auto"/>
          <w:sz w:val="22"/>
          <w:szCs w:val="22"/>
          <w:lang w:val="en-GB"/>
        </w:rPr>
        <w:t xml:space="preserve">the </w:t>
      </w:r>
      <w:r w:rsidR="000410A8" w:rsidRPr="005A0DA8">
        <w:rPr>
          <w:rFonts w:ascii="Segoe UI Historic" w:hAnsi="Segoe UI Historic" w:cs="Segoe UI Historic"/>
          <w:color w:val="auto"/>
          <w:sz w:val="22"/>
          <w:szCs w:val="22"/>
          <w:lang w:val="en-GB"/>
        </w:rPr>
        <w:t>MIR</w:t>
      </w:r>
      <w:r w:rsidR="00114282" w:rsidRPr="005A0DA8">
        <w:rPr>
          <w:rFonts w:ascii="Segoe UI Historic" w:hAnsi="Segoe UI Historic" w:cs="Segoe UI Historic"/>
          <w:color w:val="auto"/>
          <w:sz w:val="22"/>
          <w:szCs w:val="22"/>
          <w:lang w:val="en-GB"/>
        </w:rPr>
        <w:t xml:space="preserve">.  Specifically, </w:t>
      </w:r>
      <w:r w:rsidR="00DC0466" w:rsidRPr="005A0DA8">
        <w:rPr>
          <w:rFonts w:ascii="Segoe UI Historic" w:hAnsi="Segoe UI Historic" w:cs="Segoe UI Historic"/>
          <w:color w:val="auto"/>
          <w:sz w:val="22"/>
          <w:szCs w:val="22"/>
          <w:lang w:val="en-GB"/>
        </w:rPr>
        <w:t xml:space="preserve">the quotes reveal that </w:t>
      </w:r>
      <w:r w:rsidRPr="005A0DA8">
        <w:rPr>
          <w:rFonts w:ascii="Segoe UI Historic" w:hAnsi="Segoe UI Historic" w:cs="Segoe UI Historic"/>
          <w:color w:val="auto"/>
          <w:sz w:val="22"/>
          <w:szCs w:val="22"/>
          <w:lang w:val="en-GB"/>
        </w:rPr>
        <w:t>the flow of information</w:t>
      </w:r>
      <w:r w:rsidR="000410A8" w:rsidRPr="005A0DA8">
        <w:rPr>
          <w:rFonts w:ascii="Segoe UI Historic" w:hAnsi="Segoe UI Historic" w:cs="Segoe UI Historic"/>
          <w:color w:val="auto"/>
          <w:sz w:val="22"/>
          <w:szCs w:val="22"/>
          <w:lang w:val="en-GB"/>
        </w:rPr>
        <w:t xml:space="preserve"> through </w:t>
      </w:r>
      <w:r w:rsidR="00DC0466" w:rsidRPr="005A0DA8">
        <w:rPr>
          <w:rFonts w:ascii="Segoe UI Historic" w:hAnsi="Segoe UI Historic" w:cs="Segoe UI Historic"/>
          <w:color w:val="auto"/>
          <w:sz w:val="22"/>
          <w:szCs w:val="22"/>
          <w:lang w:val="en-GB"/>
        </w:rPr>
        <w:t xml:space="preserve">the MIR can become </w:t>
      </w:r>
      <w:r w:rsidR="001D0A07" w:rsidRPr="005A0DA8">
        <w:rPr>
          <w:rFonts w:ascii="Segoe UI Historic" w:hAnsi="Segoe UI Historic" w:cs="Segoe UI Historic"/>
          <w:color w:val="auto"/>
          <w:sz w:val="22"/>
          <w:szCs w:val="22"/>
          <w:lang w:val="en-GB"/>
        </w:rPr>
        <w:t xml:space="preserve">diminished and </w:t>
      </w:r>
      <w:r w:rsidR="00045756">
        <w:rPr>
          <w:rFonts w:ascii="Segoe UI Historic" w:hAnsi="Segoe UI Historic" w:cs="Segoe UI Historic"/>
          <w:color w:val="auto"/>
          <w:sz w:val="22"/>
          <w:szCs w:val="22"/>
          <w:lang w:val="en-GB"/>
        </w:rPr>
        <w:t>compromised because</w:t>
      </w:r>
      <w:r w:rsidR="00DC0466" w:rsidRPr="005A0DA8">
        <w:rPr>
          <w:rFonts w:ascii="Segoe UI Historic" w:hAnsi="Segoe UI Historic" w:cs="Segoe UI Historic"/>
          <w:color w:val="auto"/>
          <w:sz w:val="22"/>
          <w:szCs w:val="22"/>
          <w:lang w:val="en-GB"/>
        </w:rPr>
        <w:t xml:space="preserve"> </w:t>
      </w:r>
      <w:r w:rsidR="00045756">
        <w:rPr>
          <w:rFonts w:ascii="Segoe UI Historic" w:hAnsi="Segoe UI Historic" w:cs="Segoe UI Historic"/>
          <w:color w:val="auto"/>
          <w:sz w:val="22"/>
          <w:szCs w:val="22"/>
          <w:lang w:val="en-GB"/>
        </w:rPr>
        <w:t>specialist</w:t>
      </w:r>
      <w:r w:rsidR="00045756" w:rsidRPr="005A0DA8">
        <w:rPr>
          <w:rFonts w:ascii="Segoe UI Historic" w:hAnsi="Segoe UI Historic" w:cs="Segoe UI Historic"/>
          <w:color w:val="auto"/>
          <w:sz w:val="22"/>
          <w:szCs w:val="22"/>
          <w:lang w:val="en-GB"/>
        </w:rPr>
        <w:t>s</w:t>
      </w:r>
      <w:r w:rsidR="00DC0466" w:rsidRPr="005A0DA8">
        <w:rPr>
          <w:rFonts w:ascii="Segoe UI Historic" w:hAnsi="Segoe UI Historic" w:cs="Segoe UI Historic"/>
          <w:color w:val="auto"/>
          <w:sz w:val="22"/>
          <w:szCs w:val="22"/>
          <w:lang w:val="en-GB"/>
        </w:rPr>
        <w:t xml:space="preserve"> are </w:t>
      </w:r>
      <w:r w:rsidR="00045756">
        <w:rPr>
          <w:rFonts w:ascii="Segoe UI Historic" w:hAnsi="Segoe UI Historic" w:cs="Segoe UI Historic"/>
          <w:color w:val="auto"/>
          <w:sz w:val="22"/>
          <w:szCs w:val="22"/>
          <w:lang w:val="en-GB"/>
        </w:rPr>
        <w:t xml:space="preserve">unavailable or because key players are </w:t>
      </w:r>
      <w:r w:rsidR="00DC0466" w:rsidRPr="005A0DA8">
        <w:rPr>
          <w:rFonts w:ascii="Segoe UI Historic" w:hAnsi="Segoe UI Historic" w:cs="Segoe UI Historic"/>
          <w:color w:val="auto"/>
          <w:sz w:val="22"/>
          <w:szCs w:val="22"/>
          <w:lang w:val="en-GB"/>
        </w:rPr>
        <w:t>less</w:t>
      </w:r>
      <w:r w:rsidR="000410A8" w:rsidRPr="005A0DA8">
        <w:rPr>
          <w:rFonts w:ascii="Segoe UI Historic" w:hAnsi="Segoe UI Historic" w:cs="Segoe UI Historic"/>
          <w:color w:val="auto"/>
          <w:sz w:val="22"/>
          <w:szCs w:val="22"/>
          <w:lang w:val="en-GB"/>
        </w:rPr>
        <w:t xml:space="preserve"> able</w:t>
      </w:r>
      <w:r w:rsidR="00DC0466" w:rsidRPr="005A0DA8">
        <w:rPr>
          <w:rFonts w:ascii="Segoe UI Historic" w:hAnsi="Segoe UI Historic" w:cs="Segoe UI Historic"/>
          <w:color w:val="auto"/>
          <w:sz w:val="22"/>
          <w:szCs w:val="22"/>
          <w:lang w:val="en-GB"/>
        </w:rPr>
        <w:t xml:space="preserve"> to communicate effectively</w:t>
      </w:r>
      <w:r w:rsidRPr="005A0DA8">
        <w:rPr>
          <w:rFonts w:ascii="Segoe UI Historic" w:hAnsi="Segoe UI Historic" w:cs="Segoe UI Historic"/>
          <w:color w:val="auto"/>
          <w:sz w:val="22"/>
          <w:szCs w:val="22"/>
          <w:lang w:val="en-GB"/>
        </w:rPr>
        <w:t>:</w:t>
      </w:r>
    </w:p>
    <w:p w14:paraId="042759B9" w14:textId="77777777" w:rsidR="008D6E7F" w:rsidRPr="005A0DA8" w:rsidRDefault="008D6E7F" w:rsidP="000410A8">
      <w:pPr>
        <w:pStyle w:val="NoSpacing"/>
        <w:spacing w:line="276" w:lineRule="auto"/>
        <w:ind w:left="567" w:right="521"/>
        <w:jc w:val="both"/>
        <w:rPr>
          <w:rFonts w:ascii="Segoe UI Historic" w:hAnsi="Segoe UI Historic" w:cs="Segoe UI Historic"/>
          <w:color w:val="auto"/>
          <w:sz w:val="22"/>
          <w:szCs w:val="22"/>
          <w:lang w:val="en-GB"/>
        </w:rPr>
      </w:pPr>
    </w:p>
    <w:p w14:paraId="0B3A4773" w14:textId="3950A9B4" w:rsidR="004A60AC" w:rsidRPr="005A0DA8" w:rsidRDefault="00DC0466"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4A60AC" w:rsidRPr="005A0DA8">
        <w:rPr>
          <w:rFonts w:ascii="Segoe UI Historic" w:hAnsi="Segoe UI Historic" w:cs="Segoe UI Historic"/>
          <w:color w:val="auto"/>
          <w:sz w:val="22"/>
          <w:szCs w:val="22"/>
          <w:lang w:val="en-GB"/>
        </w:rPr>
        <w:t xml:space="preserve">Not having an analyst immersed within the </w:t>
      </w:r>
      <w:r w:rsidR="00B8714C" w:rsidRPr="005A0DA8">
        <w:rPr>
          <w:rFonts w:ascii="Segoe UI Historic" w:hAnsi="Segoe UI Historic" w:cs="Segoe UI Historic"/>
          <w:color w:val="auto"/>
          <w:sz w:val="22"/>
          <w:szCs w:val="22"/>
          <w:lang w:val="en-GB"/>
        </w:rPr>
        <w:t>[MIR]</w:t>
      </w:r>
      <w:r w:rsidR="004A60AC" w:rsidRPr="005A0DA8">
        <w:rPr>
          <w:rFonts w:ascii="Segoe UI Historic" w:hAnsi="Segoe UI Historic" w:cs="Segoe UI Historic"/>
          <w:color w:val="auto"/>
          <w:sz w:val="22"/>
          <w:szCs w:val="22"/>
          <w:lang w:val="en-GB"/>
        </w:rPr>
        <w:t xml:space="preserve"> means that they don’t pick up on the discussion about who said what to whom, what priority they might have in the investigation.  It slows down those sort of snippets of information which you might grab that’s not in an analytical product but we can provenance it and get some more enquiries done at the same time</w:t>
      </w:r>
      <w:r w:rsidRPr="005A0DA8">
        <w:rPr>
          <w:rFonts w:ascii="Segoe UI Historic" w:hAnsi="Segoe UI Historic" w:cs="Segoe UI Historic"/>
          <w:color w:val="auto"/>
          <w:sz w:val="22"/>
          <w:szCs w:val="22"/>
          <w:lang w:val="en-GB"/>
        </w:rPr>
        <w:t>”</w:t>
      </w:r>
      <w:r w:rsidR="004A60AC" w:rsidRPr="005A0DA8">
        <w:rPr>
          <w:rFonts w:ascii="Segoe UI Historic" w:hAnsi="Segoe UI Historic" w:cs="Segoe UI Historic"/>
          <w:color w:val="auto"/>
          <w:sz w:val="22"/>
          <w:szCs w:val="22"/>
          <w:lang w:val="en-GB"/>
        </w:rPr>
        <w:t>.  (SIO, Operation W04)</w:t>
      </w:r>
    </w:p>
    <w:p w14:paraId="7B2C3C44" w14:textId="05DBB98E" w:rsidR="00E166FF" w:rsidRPr="005A0DA8" w:rsidRDefault="00E166FF" w:rsidP="000410A8">
      <w:pPr>
        <w:pStyle w:val="NoSpacing"/>
        <w:spacing w:line="276" w:lineRule="auto"/>
        <w:jc w:val="both"/>
        <w:rPr>
          <w:rFonts w:ascii="Segoe UI Historic" w:hAnsi="Segoe UI Historic" w:cs="Segoe UI Historic"/>
          <w:sz w:val="22"/>
          <w:szCs w:val="22"/>
          <w:lang w:val="en-GB"/>
        </w:rPr>
      </w:pPr>
    </w:p>
    <w:p w14:paraId="6AEDF335" w14:textId="799E73C3" w:rsidR="00E166FF" w:rsidRPr="00045756" w:rsidRDefault="00DC0466" w:rsidP="000410A8">
      <w:pPr>
        <w:pStyle w:val="NoSpacing"/>
        <w:spacing w:line="276" w:lineRule="auto"/>
        <w:ind w:left="567" w:right="521"/>
        <w:jc w:val="both"/>
        <w:rPr>
          <w:rFonts w:ascii="Segoe UI Historic" w:hAnsi="Segoe UI Historic" w:cs="Segoe UI Historic"/>
          <w:color w:val="000000"/>
          <w:sz w:val="22"/>
          <w:szCs w:val="22"/>
          <w:lang w:val="en-GB"/>
        </w:rPr>
      </w:pPr>
      <w:r w:rsidRPr="005A0DA8">
        <w:rPr>
          <w:rFonts w:ascii="Segoe UI Historic" w:hAnsi="Segoe UI Historic" w:cs="Segoe UI Historic"/>
          <w:color w:val="000000"/>
          <w:sz w:val="22"/>
          <w:szCs w:val="22"/>
          <w:lang w:val="en-GB"/>
        </w:rPr>
        <w:t>“</w:t>
      </w:r>
      <w:r w:rsidR="00E166FF" w:rsidRPr="005A0DA8">
        <w:rPr>
          <w:rFonts w:ascii="Segoe UI Historic" w:hAnsi="Segoe UI Historic" w:cs="Segoe UI Historic"/>
          <w:color w:val="000000"/>
          <w:sz w:val="22"/>
          <w:szCs w:val="22"/>
          <w:lang w:val="en-GB"/>
        </w:rPr>
        <w:t xml:space="preserve">I like to be involved in office meetings because not being part of the office you do miss out on key elements, like CCTV being sighted, what they’ve said in interview. </w:t>
      </w:r>
      <w:r w:rsidR="00114282" w:rsidRPr="005A0DA8">
        <w:rPr>
          <w:rFonts w:ascii="Segoe UI Historic" w:hAnsi="Segoe UI Historic" w:cs="Segoe UI Historic"/>
          <w:color w:val="000000"/>
          <w:sz w:val="22"/>
          <w:szCs w:val="22"/>
          <w:lang w:val="en-GB"/>
        </w:rPr>
        <w:t xml:space="preserve"> </w:t>
      </w:r>
      <w:r w:rsidR="00E166FF" w:rsidRPr="005A0DA8">
        <w:rPr>
          <w:rFonts w:ascii="Segoe UI Historic" w:hAnsi="Segoe UI Historic" w:cs="Segoe UI Historic"/>
          <w:color w:val="000000"/>
          <w:sz w:val="22"/>
          <w:szCs w:val="22"/>
          <w:lang w:val="en-GB"/>
        </w:rPr>
        <w:t>I have no idea what they’ve said in interview unless you ask the case officer and then you’ve got to wait for hi</w:t>
      </w:r>
      <w:r w:rsidR="00114282" w:rsidRPr="005A0DA8">
        <w:rPr>
          <w:rFonts w:ascii="Segoe UI Historic" w:hAnsi="Segoe UI Historic" w:cs="Segoe UI Historic"/>
          <w:color w:val="000000"/>
          <w:sz w:val="22"/>
          <w:szCs w:val="22"/>
          <w:lang w:val="en-GB"/>
        </w:rPr>
        <w:t xml:space="preserve">m to log on and email it to you… </w:t>
      </w:r>
      <w:r w:rsidR="00E166FF" w:rsidRPr="005A0DA8">
        <w:rPr>
          <w:rFonts w:ascii="Segoe UI Historic" w:hAnsi="Segoe UI Historic" w:cs="Segoe UI Historic"/>
          <w:color w:val="000000"/>
          <w:sz w:val="22"/>
          <w:szCs w:val="22"/>
          <w:lang w:val="en-GB"/>
        </w:rPr>
        <w:t>we can be invited</w:t>
      </w:r>
      <w:r w:rsidR="00114282" w:rsidRPr="005A0DA8">
        <w:rPr>
          <w:rFonts w:ascii="Segoe UI Historic" w:hAnsi="Segoe UI Historic" w:cs="Segoe UI Historic"/>
          <w:color w:val="000000"/>
          <w:sz w:val="22"/>
          <w:szCs w:val="22"/>
          <w:lang w:val="en-GB"/>
        </w:rPr>
        <w:t xml:space="preserve"> [to office meetings]</w:t>
      </w:r>
      <w:r w:rsidR="00E166FF" w:rsidRPr="005A0DA8">
        <w:rPr>
          <w:rFonts w:ascii="Segoe UI Historic" w:hAnsi="Segoe UI Historic" w:cs="Segoe UI Historic"/>
          <w:color w:val="000000"/>
          <w:sz w:val="22"/>
          <w:szCs w:val="22"/>
          <w:lang w:val="en-GB"/>
        </w:rPr>
        <w:t>, it depends if our shift coincides with when they’re having a meeting</w:t>
      </w:r>
      <w:r w:rsidRPr="005A0DA8">
        <w:rPr>
          <w:rFonts w:ascii="Segoe UI Historic" w:hAnsi="Segoe UI Historic" w:cs="Segoe UI Historic"/>
          <w:color w:val="000000"/>
          <w:sz w:val="22"/>
          <w:szCs w:val="22"/>
          <w:lang w:val="en-GB"/>
        </w:rPr>
        <w:t>”</w:t>
      </w:r>
      <w:r w:rsidR="00E166FF" w:rsidRPr="005A0DA8">
        <w:rPr>
          <w:rFonts w:ascii="Segoe UI Historic" w:hAnsi="Segoe UI Historic" w:cs="Segoe UI Historic"/>
          <w:color w:val="000000"/>
          <w:sz w:val="22"/>
          <w:szCs w:val="22"/>
          <w:lang w:val="en-GB"/>
        </w:rPr>
        <w:t>.</w:t>
      </w:r>
      <w:r w:rsidR="00114282" w:rsidRPr="005A0DA8">
        <w:rPr>
          <w:rFonts w:ascii="Segoe UI Historic" w:hAnsi="Segoe UI Historic" w:cs="Segoe UI Historic"/>
          <w:color w:val="000000"/>
          <w:sz w:val="22"/>
          <w:szCs w:val="22"/>
          <w:lang w:val="en-GB"/>
        </w:rPr>
        <w:t xml:space="preserve">  (Intelligence </w:t>
      </w:r>
      <w:r w:rsidR="00114282" w:rsidRPr="00045756">
        <w:rPr>
          <w:rFonts w:ascii="Segoe UI Historic" w:hAnsi="Segoe UI Historic" w:cs="Segoe UI Historic"/>
          <w:color w:val="000000"/>
          <w:sz w:val="22"/>
          <w:szCs w:val="22"/>
          <w:lang w:val="en-GB"/>
        </w:rPr>
        <w:t>Analyst, Operation W13)</w:t>
      </w:r>
      <w:r w:rsidR="00E166FF" w:rsidRPr="00045756">
        <w:rPr>
          <w:rFonts w:ascii="Segoe UI Historic" w:hAnsi="Segoe UI Historic" w:cs="Segoe UI Historic"/>
          <w:color w:val="000000"/>
          <w:sz w:val="22"/>
          <w:szCs w:val="22"/>
          <w:lang w:val="en-GB"/>
        </w:rPr>
        <w:t xml:space="preserve">  </w:t>
      </w:r>
    </w:p>
    <w:p w14:paraId="4ECBEBF6" w14:textId="0B220707" w:rsidR="00ED50B8" w:rsidRDefault="00ED50B8" w:rsidP="00451866">
      <w:pPr>
        <w:pStyle w:val="NoSpacing"/>
        <w:spacing w:line="276" w:lineRule="auto"/>
        <w:jc w:val="both"/>
        <w:rPr>
          <w:rFonts w:ascii="Segoe UI Historic" w:hAnsi="Segoe UI Historic" w:cs="Segoe UI Historic"/>
          <w:color w:val="auto"/>
          <w:sz w:val="22"/>
          <w:szCs w:val="22"/>
        </w:rPr>
      </w:pPr>
    </w:p>
    <w:p w14:paraId="73A00EB1" w14:textId="04C57E24" w:rsidR="00ED50B8" w:rsidRPr="00045756" w:rsidRDefault="00830961" w:rsidP="00045756">
      <w:pPr>
        <w:pStyle w:val="NoSpacing"/>
        <w:spacing w:line="276" w:lineRule="auto"/>
        <w:ind w:left="567" w:right="521"/>
        <w:jc w:val="both"/>
        <w:rPr>
          <w:rFonts w:ascii="Segoe UI Historic" w:hAnsi="Segoe UI Historic" w:cs="Segoe UI Historic"/>
          <w:color w:val="auto"/>
          <w:sz w:val="22"/>
          <w:szCs w:val="22"/>
        </w:rPr>
      </w:pPr>
      <w:r w:rsidRPr="00045756">
        <w:rPr>
          <w:rFonts w:ascii="Segoe UI Historic" w:hAnsi="Segoe UI Historic" w:cs="Segoe UI Historic"/>
          <w:color w:val="auto"/>
          <w:sz w:val="22"/>
          <w:szCs w:val="22"/>
        </w:rPr>
        <w:t>“A</w:t>
      </w:r>
      <w:r w:rsidR="00ED50B8" w:rsidRPr="00045756">
        <w:rPr>
          <w:rFonts w:ascii="Segoe UI Historic" w:hAnsi="Segoe UI Historic" w:cs="Segoe UI Historic"/>
          <w:color w:val="auto"/>
          <w:sz w:val="22"/>
          <w:szCs w:val="22"/>
        </w:rPr>
        <w:t>nalysts are very good when you’ve got effectively a manhunt which we had.  We had a guy accused of murder, potentially in possession of a firearm at large.  So that is a vast amount of intelligence that we’re looking at and information, and an analyst can sit with</w:t>
      </w:r>
      <w:r w:rsidRPr="00045756">
        <w:rPr>
          <w:rFonts w:ascii="Segoe UI Historic" w:hAnsi="Segoe UI Historic" w:cs="Segoe UI Historic"/>
          <w:color w:val="auto"/>
          <w:sz w:val="22"/>
          <w:szCs w:val="22"/>
        </w:rPr>
        <w:t xml:space="preserve"> the</w:t>
      </w:r>
      <w:r w:rsidR="00ED50B8" w:rsidRPr="00045756">
        <w:rPr>
          <w:rFonts w:ascii="Segoe UI Historic" w:hAnsi="Segoe UI Historic" w:cs="Segoe UI Historic"/>
          <w:color w:val="auto"/>
          <w:sz w:val="22"/>
          <w:szCs w:val="22"/>
        </w:rPr>
        <w:t xml:space="preserve"> intel cell and look at all that, live cell site from pho</w:t>
      </w:r>
      <w:r w:rsidRPr="00045756">
        <w:rPr>
          <w:rFonts w:ascii="Segoe UI Historic" w:hAnsi="Segoe UI Historic" w:cs="Segoe UI Historic"/>
          <w:color w:val="auto"/>
          <w:sz w:val="22"/>
          <w:szCs w:val="22"/>
        </w:rPr>
        <w:t xml:space="preserve">nes, </w:t>
      </w:r>
      <w:r w:rsidR="00ED50B8" w:rsidRPr="00045756">
        <w:rPr>
          <w:rFonts w:ascii="Segoe UI Historic" w:hAnsi="Segoe UI Historic" w:cs="Segoe UI Historic"/>
          <w:color w:val="auto"/>
          <w:sz w:val="22"/>
          <w:szCs w:val="22"/>
        </w:rPr>
        <w:t>data billing, they can pull together all this information of locations, associates, where they might be.  They’re trained to do that, they can do it really quickly and they’re really slick at it.  That would have been much better having an analyst in there at the weekend to assist with that</w:t>
      </w:r>
      <w:r w:rsidR="00045756" w:rsidRPr="00045756">
        <w:rPr>
          <w:rFonts w:ascii="Segoe UI Historic" w:hAnsi="Segoe UI Historic" w:cs="Segoe UI Historic"/>
          <w:color w:val="auto"/>
          <w:sz w:val="22"/>
          <w:szCs w:val="22"/>
        </w:rPr>
        <w:t>”</w:t>
      </w:r>
      <w:r w:rsidR="00ED50B8" w:rsidRPr="00045756">
        <w:rPr>
          <w:rFonts w:ascii="Segoe UI Historic" w:hAnsi="Segoe UI Historic" w:cs="Segoe UI Historic"/>
          <w:color w:val="auto"/>
          <w:sz w:val="22"/>
          <w:szCs w:val="22"/>
        </w:rPr>
        <w:t>.  (D/SIO, Operation N13)</w:t>
      </w:r>
    </w:p>
    <w:p w14:paraId="18F6F286" w14:textId="048377D7" w:rsidR="00931627" w:rsidRPr="00045756" w:rsidRDefault="00931627" w:rsidP="000410A8">
      <w:pPr>
        <w:pStyle w:val="NoSpacing"/>
        <w:spacing w:line="276" w:lineRule="auto"/>
        <w:jc w:val="both"/>
        <w:rPr>
          <w:rFonts w:ascii="Segoe UI Historic" w:hAnsi="Segoe UI Historic" w:cs="Segoe UI Historic"/>
          <w:color w:val="auto"/>
          <w:sz w:val="22"/>
          <w:szCs w:val="22"/>
          <w:lang w:val="en-GB"/>
        </w:rPr>
      </w:pPr>
    </w:p>
    <w:p w14:paraId="54A645AC" w14:textId="0AEF5B4C" w:rsidR="0047388A" w:rsidRPr="005A0DA8" w:rsidRDefault="004E31BC" w:rsidP="000410A8">
      <w:pPr>
        <w:pStyle w:val="NoSpacing"/>
        <w:spacing w:line="276" w:lineRule="auto"/>
        <w:jc w:val="both"/>
        <w:rPr>
          <w:rFonts w:ascii="Segoe UI Historic" w:hAnsi="Segoe UI Historic" w:cs="Segoe UI Historic"/>
          <w:color w:val="auto"/>
          <w:sz w:val="22"/>
          <w:szCs w:val="22"/>
          <w:lang w:val="en-GB"/>
        </w:rPr>
      </w:pPr>
      <w:r w:rsidRPr="00045756">
        <w:rPr>
          <w:rFonts w:ascii="Segoe UI Historic" w:hAnsi="Segoe UI Historic" w:cs="Segoe UI Historic"/>
          <w:color w:val="auto"/>
          <w:sz w:val="22"/>
          <w:szCs w:val="22"/>
          <w:lang w:val="en-GB"/>
        </w:rPr>
        <w:t>Although in the following example, the intelligence analyst felt that being distanced from the investigation team meant they didn’t have anyone “sitting</w:t>
      </w:r>
      <w:r w:rsidRPr="005A0DA8">
        <w:rPr>
          <w:rFonts w:ascii="Segoe UI Historic" w:hAnsi="Segoe UI Historic" w:cs="Segoe UI Historic"/>
          <w:color w:val="auto"/>
          <w:sz w:val="22"/>
          <w:szCs w:val="22"/>
          <w:lang w:val="en-GB"/>
        </w:rPr>
        <w:t xml:space="preserve"> on your shoulders”</w:t>
      </w:r>
      <w:r w:rsidR="0047388A" w:rsidRPr="005A0DA8">
        <w:rPr>
          <w:rFonts w:ascii="Segoe UI Historic" w:hAnsi="Segoe UI Historic" w:cs="Segoe UI Historic"/>
          <w:color w:val="auto"/>
          <w:sz w:val="22"/>
          <w:szCs w:val="22"/>
          <w:lang w:val="en-GB"/>
        </w:rPr>
        <w:t xml:space="preserve"> and they could complete their work without interruptions</w:t>
      </w:r>
      <w:r w:rsidRPr="005A0DA8">
        <w:rPr>
          <w:rFonts w:ascii="Segoe UI Historic" w:hAnsi="Segoe UI Historic" w:cs="Segoe UI Historic"/>
          <w:color w:val="auto"/>
          <w:sz w:val="22"/>
          <w:szCs w:val="22"/>
          <w:lang w:val="en-GB"/>
        </w:rPr>
        <w:t xml:space="preserve">, </w:t>
      </w:r>
      <w:r w:rsidR="0047388A" w:rsidRPr="005A0DA8">
        <w:rPr>
          <w:rFonts w:ascii="Segoe UI Historic" w:hAnsi="Segoe UI Historic" w:cs="Segoe UI Historic"/>
          <w:color w:val="auto"/>
          <w:sz w:val="22"/>
          <w:szCs w:val="22"/>
          <w:lang w:val="en-GB"/>
        </w:rPr>
        <w:t xml:space="preserve">the flow of information was hampered to the point that the SIO chose to travel to the intelligence analysts: </w:t>
      </w:r>
    </w:p>
    <w:p w14:paraId="1B8E33CD" w14:textId="77777777" w:rsidR="0047388A" w:rsidRPr="005A0DA8" w:rsidRDefault="0047388A" w:rsidP="000410A8">
      <w:pPr>
        <w:pStyle w:val="NoSpacing"/>
        <w:spacing w:line="276" w:lineRule="auto"/>
        <w:jc w:val="both"/>
        <w:rPr>
          <w:rFonts w:ascii="Segoe UI Historic" w:hAnsi="Segoe UI Historic" w:cs="Segoe UI Historic"/>
          <w:color w:val="auto"/>
          <w:sz w:val="22"/>
          <w:szCs w:val="22"/>
          <w:lang w:val="en-GB"/>
        </w:rPr>
      </w:pPr>
    </w:p>
    <w:p w14:paraId="04CF6BF1" w14:textId="2147CC3C" w:rsidR="004E31BC" w:rsidRPr="005A0DA8" w:rsidRDefault="0047388A" w:rsidP="00D1182D">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“Because everyone was down [at another police station], we were up here in our own little room.  No-one was around us.  We had to keep phoning them up and telling them updates, to the point that [the SIO] got in the car and came up.  He was like right, there’s too much going on up there, I need to know what’s going on”.  (Intelligence Analyst, Operation E09</w:t>
      </w:r>
      <w:r w:rsidR="00D1182D">
        <w:rPr>
          <w:rFonts w:ascii="Segoe UI Historic" w:hAnsi="Segoe UI Historic" w:cs="Segoe UI Historic"/>
          <w:color w:val="auto"/>
          <w:sz w:val="22"/>
          <w:szCs w:val="22"/>
          <w:lang w:val="en-GB"/>
        </w:rPr>
        <w:t>)</w:t>
      </w:r>
    </w:p>
    <w:p w14:paraId="66CD7EB3" w14:textId="77777777" w:rsidR="005569EB" w:rsidRDefault="005569EB" w:rsidP="000410A8">
      <w:pPr>
        <w:pStyle w:val="NoSpacing"/>
        <w:spacing w:line="276" w:lineRule="auto"/>
        <w:jc w:val="both"/>
        <w:rPr>
          <w:rFonts w:ascii="Segoe UI Historic" w:hAnsi="Segoe UI Historic" w:cs="Segoe UI Historic"/>
          <w:color w:val="auto"/>
          <w:sz w:val="22"/>
          <w:szCs w:val="22"/>
          <w:lang w:val="en-GB"/>
        </w:rPr>
      </w:pPr>
    </w:p>
    <w:p w14:paraId="60D7B2BF" w14:textId="77777777" w:rsidR="0086511F" w:rsidRDefault="0086511F" w:rsidP="000410A8">
      <w:pPr>
        <w:pStyle w:val="NoSpacing"/>
        <w:spacing w:line="276" w:lineRule="auto"/>
        <w:jc w:val="both"/>
        <w:rPr>
          <w:rFonts w:ascii="Segoe UI Historic" w:hAnsi="Segoe UI Historic" w:cs="Segoe UI Historic"/>
          <w:color w:val="auto"/>
          <w:sz w:val="22"/>
          <w:szCs w:val="22"/>
          <w:lang w:val="en-GB"/>
        </w:rPr>
      </w:pPr>
    </w:p>
    <w:p w14:paraId="0B6C2962" w14:textId="77777777" w:rsidR="0086511F" w:rsidRDefault="0086511F" w:rsidP="000410A8">
      <w:pPr>
        <w:pStyle w:val="NoSpacing"/>
        <w:spacing w:line="276" w:lineRule="auto"/>
        <w:jc w:val="both"/>
        <w:rPr>
          <w:rFonts w:ascii="Segoe UI Historic" w:hAnsi="Segoe UI Historic" w:cs="Segoe UI Historic"/>
          <w:color w:val="auto"/>
          <w:sz w:val="22"/>
          <w:szCs w:val="22"/>
          <w:lang w:val="en-GB"/>
        </w:rPr>
      </w:pPr>
    </w:p>
    <w:p w14:paraId="74A9B923" w14:textId="0F961339" w:rsidR="0026179B" w:rsidRDefault="001D0A07"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Moreover, </w:t>
      </w:r>
      <w:r w:rsidR="00777392" w:rsidRPr="005A0DA8">
        <w:rPr>
          <w:rFonts w:ascii="Segoe UI Historic" w:hAnsi="Segoe UI Historic" w:cs="Segoe UI Historic"/>
          <w:color w:val="auto"/>
          <w:sz w:val="22"/>
          <w:szCs w:val="22"/>
          <w:lang w:val="en-GB"/>
        </w:rPr>
        <w:t>the flow of information can be fractured to such an extent that potential evidence is lost.  In the following example the SIO recounts how the financial investigator was working away from the MIR</w:t>
      </w:r>
      <w:r w:rsidR="00045756">
        <w:rPr>
          <w:rFonts w:ascii="Segoe UI Historic" w:hAnsi="Segoe UI Historic" w:cs="Segoe UI Historic"/>
          <w:color w:val="auto"/>
          <w:sz w:val="22"/>
          <w:szCs w:val="22"/>
          <w:lang w:val="en-GB"/>
        </w:rPr>
        <w:t>.  This</w:t>
      </w:r>
      <w:r w:rsidR="00777392" w:rsidRPr="005A0DA8">
        <w:rPr>
          <w:rFonts w:ascii="Segoe UI Historic" w:hAnsi="Segoe UI Historic" w:cs="Segoe UI Historic"/>
          <w:color w:val="auto"/>
          <w:sz w:val="22"/>
          <w:szCs w:val="22"/>
          <w:lang w:val="en-GB"/>
        </w:rPr>
        <w:t xml:space="preserve"> hampered </w:t>
      </w:r>
      <w:r w:rsidR="00045756">
        <w:rPr>
          <w:rFonts w:ascii="Segoe UI Historic" w:hAnsi="Segoe UI Historic" w:cs="Segoe UI Historic"/>
          <w:color w:val="auto"/>
          <w:sz w:val="22"/>
          <w:szCs w:val="22"/>
          <w:lang w:val="en-GB"/>
        </w:rPr>
        <w:t xml:space="preserve">timely </w:t>
      </w:r>
      <w:r w:rsidR="00777392" w:rsidRPr="005A0DA8">
        <w:rPr>
          <w:rFonts w:ascii="Segoe UI Historic" w:hAnsi="Segoe UI Historic" w:cs="Segoe UI Historic"/>
          <w:color w:val="auto"/>
          <w:sz w:val="22"/>
          <w:szCs w:val="22"/>
          <w:lang w:val="en-GB"/>
        </w:rPr>
        <w:t xml:space="preserve">communication </w:t>
      </w:r>
      <w:r w:rsidR="008A6E4B">
        <w:rPr>
          <w:rFonts w:ascii="Segoe UI Historic" w:hAnsi="Segoe UI Historic" w:cs="Segoe UI Historic"/>
          <w:color w:val="auto"/>
          <w:sz w:val="22"/>
          <w:szCs w:val="22"/>
          <w:lang w:val="en-GB"/>
        </w:rPr>
        <w:t xml:space="preserve">resulting in </w:t>
      </w:r>
      <w:r w:rsidRPr="005A0DA8">
        <w:rPr>
          <w:rFonts w:ascii="Segoe UI Historic" w:hAnsi="Segoe UI Historic" w:cs="Segoe UI Historic"/>
          <w:color w:val="auto"/>
          <w:sz w:val="22"/>
          <w:szCs w:val="22"/>
          <w:lang w:val="en-GB"/>
        </w:rPr>
        <w:t>evidence</w:t>
      </w:r>
      <w:r w:rsidR="00C60ACF">
        <w:rPr>
          <w:rFonts w:ascii="Segoe UI Historic" w:hAnsi="Segoe UI Historic" w:cs="Segoe UI Historic"/>
          <w:color w:val="auto"/>
          <w:sz w:val="22"/>
          <w:szCs w:val="22"/>
          <w:lang w:val="en-GB"/>
        </w:rPr>
        <w:t xml:space="preserve"> (</w:t>
      </w:r>
      <w:r w:rsidRPr="005A0DA8">
        <w:rPr>
          <w:rFonts w:ascii="Segoe UI Historic" w:hAnsi="Segoe UI Historic" w:cs="Segoe UI Historic"/>
          <w:color w:val="auto"/>
          <w:sz w:val="22"/>
          <w:szCs w:val="22"/>
          <w:lang w:val="en-GB"/>
        </w:rPr>
        <w:t xml:space="preserve">CCTV footage </w:t>
      </w:r>
      <w:r w:rsidR="00777392" w:rsidRPr="005A0DA8">
        <w:rPr>
          <w:rFonts w:ascii="Segoe UI Historic" w:hAnsi="Segoe UI Historic" w:cs="Segoe UI Historic"/>
          <w:color w:val="auto"/>
          <w:sz w:val="22"/>
          <w:szCs w:val="22"/>
          <w:lang w:val="en-GB"/>
        </w:rPr>
        <w:t>of the suspects</w:t>
      </w:r>
      <w:r w:rsidR="00C60ACF">
        <w:rPr>
          <w:rFonts w:ascii="Segoe UI Historic" w:hAnsi="Segoe UI Historic" w:cs="Segoe UI Historic"/>
          <w:color w:val="auto"/>
          <w:sz w:val="22"/>
          <w:szCs w:val="22"/>
          <w:lang w:val="en-GB"/>
        </w:rPr>
        <w:t xml:space="preserve">) </w:t>
      </w:r>
      <w:r w:rsidR="005569EB">
        <w:rPr>
          <w:rFonts w:ascii="Segoe UI Historic" w:hAnsi="Segoe UI Historic" w:cs="Segoe UI Historic"/>
          <w:color w:val="auto"/>
          <w:sz w:val="22"/>
          <w:szCs w:val="22"/>
          <w:lang w:val="en-GB"/>
        </w:rPr>
        <w:t>being</w:t>
      </w:r>
      <w:r w:rsidR="00777392" w:rsidRPr="005A0DA8">
        <w:rPr>
          <w:rFonts w:ascii="Segoe UI Historic" w:hAnsi="Segoe UI Historic" w:cs="Segoe UI Historic"/>
          <w:color w:val="auto"/>
          <w:sz w:val="22"/>
          <w:szCs w:val="22"/>
          <w:lang w:val="en-GB"/>
        </w:rPr>
        <w:t xml:space="preserve"> </w:t>
      </w:r>
      <w:r w:rsidR="000B5008" w:rsidRPr="005A0DA8">
        <w:rPr>
          <w:rFonts w:ascii="Segoe UI Historic" w:hAnsi="Segoe UI Historic" w:cs="Segoe UI Historic"/>
          <w:color w:val="auto"/>
          <w:sz w:val="22"/>
          <w:szCs w:val="22"/>
          <w:lang w:val="en-GB"/>
        </w:rPr>
        <w:t>erased</w:t>
      </w:r>
      <w:r w:rsidR="005569EB">
        <w:rPr>
          <w:rFonts w:ascii="Segoe UI Historic" w:hAnsi="Segoe UI Historic" w:cs="Segoe UI Historic"/>
          <w:color w:val="auto"/>
          <w:sz w:val="22"/>
          <w:szCs w:val="22"/>
          <w:lang w:val="en-GB"/>
        </w:rPr>
        <w:t xml:space="preserve"> before it could be seized</w:t>
      </w:r>
      <w:r w:rsidR="00777392" w:rsidRPr="005A0DA8">
        <w:rPr>
          <w:rFonts w:ascii="Segoe UI Historic" w:hAnsi="Segoe UI Historic" w:cs="Segoe UI Historic"/>
          <w:color w:val="auto"/>
          <w:sz w:val="22"/>
          <w:szCs w:val="22"/>
          <w:lang w:val="en-GB"/>
        </w:rPr>
        <w:t xml:space="preserve">: </w:t>
      </w:r>
    </w:p>
    <w:p w14:paraId="66093BFE" w14:textId="260FACD5" w:rsidR="00D1182D" w:rsidRDefault="00D1182D" w:rsidP="000410A8">
      <w:pPr>
        <w:pStyle w:val="NoSpacing"/>
        <w:spacing w:line="276" w:lineRule="auto"/>
        <w:jc w:val="both"/>
        <w:rPr>
          <w:rFonts w:ascii="Segoe UI Historic" w:hAnsi="Segoe UI Historic" w:cs="Segoe UI Historic"/>
          <w:color w:val="auto"/>
          <w:sz w:val="22"/>
          <w:szCs w:val="22"/>
          <w:lang w:val="en-GB"/>
        </w:rPr>
      </w:pPr>
    </w:p>
    <w:p w14:paraId="1451AABE" w14:textId="2789E73C" w:rsidR="00523017" w:rsidRPr="005A0DA8" w:rsidRDefault="00DC0466"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26179B" w:rsidRPr="005A0DA8">
        <w:rPr>
          <w:rFonts w:ascii="Segoe UI Historic" w:hAnsi="Segoe UI Historic" w:cs="Segoe UI Historic"/>
          <w:color w:val="auto"/>
          <w:sz w:val="22"/>
          <w:szCs w:val="22"/>
          <w:lang w:val="en-GB"/>
        </w:rPr>
        <w:t xml:space="preserve">We needed to prove movements during the relevant time and what we didn’t know for months is that [the suspect] had made a cash withdrawal at a shop… </w:t>
      </w:r>
      <w:r w:rsidR="00523017" w:rsidRPr="005A0DA8">
        <w:rPr>
          <w:rFonts w:ascii="Segoe UI Historic" w:hAnsi="Segoe UI Historic" w:cs="Segoe UI Historic"/>
          <w:color w:val="auto"/>
          <w:sz w:val="22"/>
          <w:szCs w:val="22"/>
          <w:lang w:val="en-GB"/>
        </w:rPr>
        <w:t>The financial investigator was working remotely and wasn’t work</w:t>
      </w:r>
      <w:r w:rsidR="001E1B7C" w:rsidRPr="005A0DA8">
        <w:rPr>
          <w:rFonts w:ascii="Segoe UI Historic" w:hAnsi="Segoe UI Historic" w:cs="Segoe UI Historic"/>
          <w:color w:val="auto"/>
          <w:sz w:val="22"/>
          <w:szCs w:val="22"/>
          <w:lang w:val="en-GB"/>
        </w:rPr>
        <w:t>ing as part of the [MIR]</w:t>
      </w:r>
      <w:r w:rsidR="00523017" w:rsidRPr="005A0DA8">
        <w:rPr>
          <w:rFonts w:ascii="Segoe UI Historic" w:hAnsi="Segoe UI Historic" w:cs="Segoe UI Historic"/>
          <w:color w:val="auto"/>
          <w:sz w:val="22"/>
          <w:szCs w:val="22"/>
          <w:lang w:val="en-GB"/>
        </w:rPr>
        <w:t>.  So there was clear</w:t>
      </w:r>
      <w:r w:rsidR="0026179B" w:rsidRPr="005A0DA8">
        <w:rPr>
          <w:rFonts w:ascii="Segoe UI Historic" w:hAnsi="Segoe UI Historic" w:cs="Segoe UI Historic"/>
          <w:color w:val="auto"/>
          <w:sz w:val="22"/>
          <w:szCs w:val="22"/>
          <w:lang w:val="en-GB"/>
        </w:rPr>
        <w:t xml:space="preserve">ly a breakdown in communication… </w:t>
      </w:r>
      <w:r w:rsidR="00523017" w:rsidRPr="005A0DA8">
        <w:rPr>
          <w:rFonts w:ascii="Segoe UI Historic" w:hAnsi="Segoe UI Historic" w:cs="Segoe UI Historic"/>
          <w:color w:val="auto"/>
          <w:sz w:val="22"/>
          <w:szCs w:val="22"/>
          <w:lang w:val="en-GB"/>
        </w:rPr>
        <w:t>By the time we knew about it</w:t>
      </w:r>
      <w:r w:rsidR="0026179B" w:rsidRPr="005A0DA8">
        <w:rPr>
          <w:rFonts w:ascii="Segoe UI Historic" w:hAnsi="Segoe UI Historic" w:cs="Segoe UI Historic"/>
          <w:color w:val="auto"/>
          <w:sz w:val="22"/>
          <w:szCs w:val="22"/>
          <w:lang w:val="en-GB"/>
        </w:rPr>
        <w:t>,</w:t>
      </w:r>
      <w:r w:rsidR="00523017" w:rsidRPr="005A0DA8">
        <w:rPr>
          <w:rFonts w:ascii="Segoe UI Historic" w:hAnsi="Segoe UI Historic" w:cs="Segoe UI Historic"/>
          <w:color w:val="auto"/>
          <w:sz w:val="22"/>
          <w:szCs w:val="22"/>
          <w:lang w:val="en-GB"/>
        </w:rPr>
        <w:t xml:space="preserve"> the </w:t>
      </w:r>
      <w:r w:rsidR="0026179B" w:rsidRPr="005A0DA8">
        <w:rPr>
          <w:rFonts w:ascii="Segoe UI Historic" w:hAnsi="Segoe UI Historic" w:cs="Segoe UI Historic"/>
          <w:color w:val="auto"/>
          <w:sz w:val="22"/>
          <w:szCs w:val="22"/>
          <w:lang w:val="en-GB"/>
        </w:rPr>
        <w:t xml:space="preserve">[CCTV] </w:t>
      </w:r>
      <w:r w:rsidR="00523017" w:rsidRPr="005A0DA8">
        <w:rPr>
          <w:rFonts w:ascii="Segoe UI Historic" w:hAnsi="Segoe UI Historic" w:cs="Segoe UI Historic"/>
          <w:color w:val="auto"/>
          <w:sz w:val="22"/>
          <w:szCs w:val="22"/>
          <w:lang w:val="en-GB"/>
        </w:rPr>
        <w:t xml:space="preserve">footage </w:t>
      </w:r>
      <w:r w:rsidR="00025046" w:rsidRPr="005A0DA8">
        <w:rPr>
          <w:rFonts w:ascii="Segoe UI Historic" w:hAnsi="Segoe UI Historic" w:cs="Segoe UI Historic"/>
          <w:color w:val="auto"/>
          <w:sz w:val="22"/>
          <w:szCs w:val="22"/>
          <w:lang w:val="en-GB"/>
        </w:rPr>
        <w:t xml:space="preserve">[of the cash withdrawal] </w:t>
      </w:r>
      <w:r w:rsidR="00523017" w:rsidRPr="005A0DA8">
        <w:rPr>
          <w:rFonts w:ascii="Segoe UI Historic" w:hAnsi="Segoe UI Historic" w:cs="Segoe UI Historic"/>
          <w:color w:val="auto"/>
          <w:sz w:val="22"/>
          <w:szCs w:val="22"/>
          <w:lang w:val="en-GB"/>
        </w:rPr>
        <w:t xml:space="preserve">had gone, which was extremely, extremely, extremely frustrating… For those early days </w:t>
      </w:r>
      <w:r w:rsidR="0026179B" w:rsidRPr="005A0DA8">
        <w:rPr>
          <w:rFonts w:ascii="Segoe UI Historic" w:hAnsi="Segoe UI Historic" w:cs="Segoe UI Historic"/>
          <w:color w:val="auto"/>
          <w:sz w:val="22"/>
          <w:szCs w:val="22"/>
          <w:lang w:val="en-GB"/>
        </w:rPr>
        <w:t>[the financial investigator] should have been [in the MIR]</w:t>
      </w:r>
      <w:r w:rsidRPr="005A0DA8">
        <w:rPr>
          <w:rFonts w:ascii="Segoe UI Historic" w:hAnsi="Segoe UI Historic" w:cs="Segoe UI Historic"/>
          <w:color w:val="auto"/>
          <w:sz w:val="22"/>
          <w:szCs w:val="22"/>
          <w:lang w:val="en-GB"/>
        </w:rPr>
        <w:t>”</w:t>
      </w:r>
      <w:r w:rsidR="0026179B" w:rsidRPr="005A0DA8">
        <w:rPr>
          <w:rFonts w:ascii="Segoe UI Historic" w:hAnsi="Segoe UI Historic" w:cs="Segoe UI Historic"/>
          <w:color w:val="auto"/>
          <w:sz w:val="22"/>
          <w:szCs w:val="22"/>
          <w:lang w:val="en-GB"/>
        </w:rPr>
        <w:t>.  (SIO, Operation C03)</w:t>
      </w:r>
    </w:p>
    <w:p w14:paraId="48A34C23" w14:textId="77777777" w:rsidR="00550A30" w:rsidRPr="005A0DA8" w:rsidRDefault="00550A30" w:rsidP="000410A8">
      <w:pPr>
        <w:pStyle w:val="NoSpacing"/>
        <w:spacing w:line="276" w:lineRule="auto"/>
        <w:ind w:left="567" w:right="521"/>
        <w:jc w:val="both"/>
        <w:rPr>
          <w:rFonts w:ascii="Segoe UI Historic" w:hAnsi="Segoe UI Historic" w:cs="Segoe UI Historic"/>
          <w:color w:val="auto"/>
          <w:sz w:val="22"/>
          <w:szCs w:val="22"/>
          <w:lang w:val="en-GB"/>
        </w:rPr>
      </w:pPr>
    </w:p>
    <w:p w14:paraId="2D98EF81" w14:textId="71AF7D25" w:rsidR="004108AA" w:rsidRPr="005A0DA8" w:rsidRDefault="000B5008"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Lastly, when specialists are separated from the MIR it can hamper productive working relationships across the team.  The following quote suggests that when specialists are</w:t>
      </w:r>
      <w:r w:rsidR="00063682" w:rsidRPr="005A0DA8">
        <w:rPr>
          <w:rFonts w:ascii="Segoe UI Historic" w:hAnsi="Segoe UI Historic" w:cs="Segoe UI Historic"/>
          <w:color w:val="auto"/>
          <w:sz w:val="22"/>
          <w:szCs w:val="22"/>
          <w:lang w:val="en-GB"/>
        </w:rPr>
        <w:t xml:space="preserve"> not</w:t>
      </w:r>
      <w:r w:rsidRPr="005A0DA8">
        <w:rPr>
          <w:rFonts w:ascii="Segoe UI Historic" w:hAnsi="Segoe UI Historic" w:cs="Segoe UI Historic"/>
          <w:color w:val="auto"/>
          <w:sz w:val="22"/>
          <w:szCs w:val="22"/>
          <w:lang w:val="en-GB"/>
        </w:rPr>
        <w:t xml:space="preserve"> co-located with the MIR, </w:t>
      </w:r>
      <w:r w:rsidR="00063682" w:rsidRPr="005A0DA8">
        <w:rPr>
          <w:rFonts w:ascii="Segoe UI Historic" w:hAnsi="Segoe UI Historic" w:cs="Segoe UI Historic"/>
          <w:color w:val="auto"/>
          <w:sz w:val="22"/>
          <w:szCs w:val="22"/>
          <w:lang w:val="en-GB"/>
        </w:rPr>
        <w:t xml:space="preserve">relationships are harder to build and communication can become fractured: </w:t>
      </w:r>
    </w:p>
    <w:p w14:paraId="5AD274E7" w14:textId="77777777" w:rsidR="009C12FD" w:rsidRPr="005A0DA8" w:rsidRDefault="009C12FD" w:rsidP="000410A8">
      <w:pPr>
        <w:pStyle w:val="NoSpacing"/>
        <w:spacing w:line="276" w:lineRule="auto"/>
        <w:jc w:val="both"/>
        <w:rPr>
          <w:rFonts w:ascii="Segoe UI Historic" w:hAnsi="Segoe UI Historic" w:cs="Segoe UI Historic"/>
          <w:color w:val="auto"/>
          <w:sz w:val="22"/>
          <w:szCs w:val="22"/>
          <w:lang w:val="en-GB"/>
        </w:rPr>
      </w:pPr>
    </w:p>
    <w:p w14:paraId="427290BA" w14:textId="5D9A8BFB" w:rsidR="004108AA" w:rsidRPr="005A0DA8" w:rsidRDefault="0035498B"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4108AA" w:rsidRPr="005A0DA8">
        <w:rPr>
          <w:rFonts w:ascii="Segoe UI Historic" w:hAnsi="Segoe UI Historic" w:cs="Segoe UI Historic"/>
          <w:color w:val="auto"/>
          <w:sz w:val="22"/>
          <w:szCs w:val="22"/>
          <w:lang w:val="en-GB"/>
        </w:rPr>
        <w:t>I’m not aligned to any team anymore… it means that you don’t build up the relationships like you’d do when you’re with one team</w:t>
      </w:r>
      <w:r w:rsidR="000D2BAE" w:rsidRPr="005A0DA8">
        <w:rPr>
          <w:rFonts w:ascii="Segoe UI Historic" w:hAnsi="Segoe UI Historic" w:cs="Segoe UI Historic"/>
          <w:color w:val="auto"/>
          <w:sz w:val="22"/>
          <w:szCs w:val="22"/>
          <w:lang w:val="en-GB"/>
        </w:rPr>
        <w:t xml:space="preserve">… </w:t>
      </w:r>
      <w:r w:rsidR="00DA4ACF" w:rsidRPr="005A0DA8">
        <w:rPr>
          <w:rFonts w:ascii="Segoe UI Historic" w:hAnsi="Segoe UI Historic" w:cs="Segoe UI Historic"/>
          <w:color w:val="auto"/>
          <w:sz w:val="22"/>
          <w:szCs w:val="22"/>
          <w:lang w:val="en-GB"/>
        </w:rPr>
        <w:t xml:space="preserve">So, yes, </w:t>
      </w:r>
      <w:r w:rsidR="004108AA" w:rsidRPr="005A0DA8">
        <w:rPr>
          <w:rFonts w:ascii="Segoe UI Historic" w:hAnsi="Segoe UI Historic" w:cs="Segoe UI Historic"/>
          <w:color w:val="auto"/>
          <w:sz w:val="22"/>
          <w:szCs w:val="22"/>
          <w:lang w:val="en-GB"/>
        </w:rPr>
        <w:t>not being on the team has hindered communication, I think, with the teams a lot</w:t>
      </w:r>
      <w:r w:rsidRPr="005A0DA8">
        <w:rPr>
          <w:rFonts w:ascii="Segoe UI Historic" w:hAnsi="Segoe UI Historic" w:cs="Segoe UI Historic"/>
          <w:color w:val="auto"/>
          <w:sz w:val="22"/>
          <w:szCs w:val="22"/>
          <w:lang w:val="en-GB"/>
        </w:rPr>
        <w:t>”</w:t>
      </w:r>
      <w:r w:rsidR="004108AA" w:rsidRPr="005A0DA8">
        <w:rPr>
          <w:rFonts w:ascii="Segoe UI Historic" w:hAnsi="Segoe UI Historic" w:cs="Segoe UI Historic"/>
          <w:color w:val="auto"/>
          <w:sz w:val="22"/>
          <w:szCs w:val="22"/>
          <w:lang w:val="en-GB"/>
        </w:rPr>
        <w:t xml:space="preserve">.  (Intelligence Analyst, Operation W13)       </w:t>
      </w:r>
    </w:p>
    <w:p w14:paraId="201B874A" w14:textId="77777777" w:rsidR="00DA7D75" w:rsidRPr="005A0DA8" w:rsidRDefault="00DA7D75" w:rsidP="000410A8">
      <w:pPr>
        <w:pStyle w:val="NoSpacing"/>
        <w:spacing w:line="276" w:lineRule="auto"/>
        <w:jc w:val="both"/>
        <w:rPr>
          <w:rFonts w:ascii="Segoe UI Historic" w:hAnsi="Segoe UI Historic" w:cs="Segoe UI Historic"/>
          <w:color w:val="auto"/>
          <w:sz w:val="22"/>
          <w:szCs w:val="22"/>
          <w:lang w:val="en-GB"/>
        </w:rPr>
      </w:pPr>
    </w:p>
    <w:p w14:paraId="0D5773E7" w14:textId="7FDCB146" w:rsidR="004A673B" w:rsidRPr="005A0DA8" w:rsidRDefault="00C60ACF" w:rsidP="000410A8">
      <w:pPr>
        <w:pStyle w:val="NoSpacing"/>
        <w:spacing w:line="276" w:lineRule="auto"/>
        <w:jc w:val="both"/>
        <w:rPr>
          <w:rFonts w:ascii="Segoe UI Historic" w:hAnsi="Segoe UI Historic" w:cs="Segoe UI Historic"/>
          <w:b/>
          <w:color w:val="auto"/>
          <w:sz w:val="22"/>
          <w:szCs w:val="22"/>
          <w:lang w:val="en-GB"/>
        </w:rPr>
      </w:pPr>
      <w:r>
        <w:rPr>
          <w:rFonts w:ascii="Segoe UI Historic" w:hAnsi="Segoe UI Historic" w:cs="Segoe UI Historic"/>
          <w:b/>
          <w:i/>
          <w:color w:val="auto"/>
          <w:sz w:val="22"/>
          <w:szCs w:val="22"/>
          <w:lang w:val="en-GB"/>
        </w:rPr>
        <w:t xml:space="preserve">Bringing Together </w:t>
      </w:r>
      <w:r w:rsidR="005A0DA8">
        <w:rPr>
          <w:rFonts w:ascii="Segoe UI Historic" w:hAnsi="Segoe UI Historic" w:cs="Segoe UI Historic"/>
          <w:b/>
          <w:i/>
          <w:color w:val="auto"/>
          <w:sz w:val="22"/>
          <w:szCs w:val="22"/>
          <w:lang w:val="en-GB"/>
        </w:rPr>
        <w:t xml:space="preserve">Specialists from the Same Discipline </w:t>
      </w:r>
    </w:p>
    <w:p w14:paraId="1F129311" w14:textId="0BBF44AA" w:rsidR="004A673B" w:rsidRPr="005A0DA8" w:rsidRDefault="00DA7D75"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Whilst our data illustrate the benefits of </w:t>
      </w:r>
      <w:r w:rsidR="004A673B" w:rsidRPr="005A0DA8">
        <w:rPr>
          <w:rFonts w:ascii="Segoe UI Historic" w:hAnsi="Segoe UI Historic" w:cs="Segoe UI Historic"/>
          <w:color w:val="auto"/>
          <w:sz w:val="22"/>
          <w:szCs w:val="22"/>
          <w:lang w:val="en-GB"/>
        </w:rPr>
        <w:t xml:space="preserve">at least temporarily </w:t>
      </w:r>
      <w:r w:rsidR="005A0DA8">
        <w:rPr>
          <w:rFonts w:ascii="Segoe UI Historic" w:hAnsi="Segoe UI Historic" w:cs="Segoe UI Historic"/>
          <w:color w:val="auto"/>
          <w:sz w:val="22"/>
          <w:szCs w:val="22"/>
          <w:lang w:val="en-GB"/>
        </w:rPr>
        <w:t xml:space="preserve">co-locating </w:t>
      </w:r>
      <w:r w:rsidR="004A673B" w:rsidRPr="005A0DA8">
        <w:rPr>
          <w:rFonts w:ascii="Segoe UI Historic" w:hAnsi="Segoe UI Historic" w:cs="Segoe UI Historic"/>
          <w:color w:val="auto"/>
          <w:sz w:val="22"/>
          <w:szCs w:val="22"/>
          <w:lang w:val="en-GB"/>
        </w:rPr>
        <w:t>specialists</w:t>
      </w:r>
      <w:r w:rsidR="005A0DA8">
        <w:rPr>
          <w:rFonts w:ascii="Segoe UI Historic" w:hAnsi="Segoe UI Historic" w:cs="Segoe UI Historic"/>
          <w:color w:val="auto"/>
          <w:sz w:val="22"/>
          <w:szCs w:val="22"/>
          <w:lang w:val="en-GB"/>
        </w:rPr>
        <w:t xml:space="preserve"> with th</w:t>
      </w:r>
      <w:r w:rsidR="004A673B" w:rsidRPr="005A0DA8">
        <w:rPr>
          <w:rFonts w:ascii="Segoe UI Historic" w:hAnsi="Segoe UI Historic" w:cs="Segoe UI Historic"/>
          <w:color w:val="auto"/>
          <w:sz w:val="22"/>
          <w:szCs w:val="22"/>
          <w:lang w:val="en-GB"/>
        </w:rPr>
        <w:t>e MIR,</w:t>
      </w:r>
      <w:r w:rsidRPr="005A0DA8">
        <w:rPr>
          <w:rFonts w:ascii="Segoe UI Historic" w:hAnsi="Segoe UI Historic" w:cs="Segoe UI Historic"/>
          <w:color w:val="auto"/>
          <w:sz w:val="22"/>
          <w:szCs w:val="22"/>
          <w:lang w:val="en-GB"/>
        </w:rPr>
        <w:t xml:space="preserve"> </w:t>
      </w:r>
      <w:r w:rsidR="004A673B" w:rsidRPr="005A0DA8">
        <w:rPr>
          <w:rFonts w:ascii="Segoe UI Historic" w:hAnsi="Segoe UI Historic" w:cs="Segoe UI Historic"/>
          <w:color w:val="auto"/>
          <w:sz w:val="22"/>
          <w:szCs w:val="22"/>
          <w:lang w:val="en-GB"/>
        </w:rPr>
        <w:t xml:space="preserve">the following quote </w:t>
      </w:r>
      <w:r w:rsidRPr="005A0DA8">
        <w:rPr>
          <w:rFonts w:ascii="Segoe UI Historic" w:hAnsi="Segoe UI Historic" w:cs="Segoe UI Historic"/>
          <w:color w:val="auto"/>
          <w:sz w:val="22"/>
          <w:szCs w:val="22"/>
          <w:lang w:val="en-GB"/>
        </w:rPr>
        <w:t xml:space="preserve">shows that there are some </w:t>
      </w:r>
      <w:r w:rsidR="004A673B" w:rsidRPr="005A0DA8">
        <w:rPr>
          <w:rFonts w:ascii="Segoe UI Historic" w:hAnsi="Segoe UI Historic" w:cs="Segoe UI Historic"/>
          <w:color w:val="auto"/>
          <w:sz w:val="22"/>
          <w:szCs w:val="22"/>
          <w:lang w:val="en-GB"/>
        </w:rPr>
        <w:t xml:space="preserve">benefits of </w:t>
      </w:r>
      <w:r w:rsidRPr="005A0DA8">
        <w:rPr>
          <w:rFonts w:ascii="Segoe UI Historic" w:hAnsi="Segoe UI Historic" w:cs="Segoe UI Historic"/>
          <w:color w:val="auto"/>
          <w:sz w:val="22"/>
          <w:szCs w:val="22"/>
          <w:lang w:val="en-GB"/>
        </w:rPr>
        <w:t xml:space="preserve">specialists </w:t>
      </w:r>
      <w:r w:rsidR="005A0DA8">
        <w:rPr>
          <w:rFonts w:ascii="Segoe UI Historic" w:hAnsi="Segoe UI Historic" w:cs="Segoe UI Historic"/>
          <w:color w:val="auto"/>
          <w:sz w:val="22"/>
          <w:szCs w:val="22"/>
          <w:lang w:val="en-GB"/>
        </w:rPr>
        <w:t xml:space="preserve">from the same discipline </w:t>
      </w:r>
      <w:r w:rsidRPr="005A0DA8">
        <w:rPr>
          <w:rFonts w:ascii="Segoe UI Historic" w:hAnsi="Segoe UI Historic" w:cs="Segoe UI Historic"/>
          <w:color w:val="auto"/>
          <w:sz w:val="22"/>
          <w:szCs w:val="22"/>
          <w:lang w:val="en-GB"/>
        </w:rPr>
        <w:t xml:space="preserve">being </w:t>
      </w:r>
      <w:r w:rsidR="005A0DA8">
        <w:rPr>
          <w:rFonts w:ascii="Segoe UI Historic" w:hAnsi="Segoe UI Historic" w:cs="Segoe UI Historic"/>
          <w:color w:val="auto"/>
          <w:sz w:val="22"/>
          <w:szCs w:val="22"/>
          <w:lang w:val="en-GB"/>
        </w:rPr>
        <w:t>located</w:t>
      </w:r>
      <w:r w:rsidRPr="005A0DA8">
        <w:rPr>
          <w:rFonts w:ascii="Segoe UI Historic" w:hAnsi="Segoe UI Historic" w:cs="Segoe UI Historic"/>
          <w:color w:val="auto"/>
          <w:sz w:val="22"/>
          <w:szCs w:val="22"/>
          <w:lang w:val="en-GB"/>
        </w:rPr>
        <w:t xml:space="preserve"> together</w:t>
      </w:r>
      <w:r w:rsidR="005A0DA8">
        <w:rPr>
          <w:rFonts w:ascii="Segoe UI Historic" w:hAnsi="Segoe UI Historic" w:cs="Segoe UI Historic"/>
          <w:color w:val="auto"/>
          <w:sz w:val="22"/>
          <w:szCs w:val="22"/>
          <w:lang w:val="en-GB"/>
        </w:rPr>
        <w:t>.</w:t>
      </w:r>
      <w:r w:rsidRPr="005A0DA8">
        <w:rPr>
          <w:rFonts w:ascii="Segoe UI Historic" w:hAnsi="Segoe UI Historic" w:cs="Segoe UI Historic"/>
          <w:color w:val="auto"/>
          <w:sz w:val="22"/>
          <w:szCs w:val="22"/>
          <w:lang w:val="en-GB"/>
        </w:rPr>
        <w:t xml:space="preserve"> </w:t>
      </w:r>
      <w:r w:rsidR="005A0DA8">
        <w:rPr>
          <w:rFonts w:ascii="Segoe UI Historic" w:hAnsi="Segoe UI Historic" w:cs="Segoe UI Historic"/>
          <w:color w:val="auto"/>
          <w:sz w:val="22"/>
          <w:szCs w:val="22"/>
          <w:lang w:val="en-GB"/>
        </w:rPr>
        <w:t xml:space="preserve"> For example, it facilitates the sharing of ideas and knowledge, </w:t>
      </w:r>
      <w:r w:rsidR="004A673B" w:rsidRPr="005A0DA8">
        <w:rPr>
          <w:rFonts w:ascii="Segoe UI Historic" w:hAnsi="Segoe UI Historic" w:cs="Segoe UI Historic"/>
          <w:color w:val="auto"/>
          <w:sz w:val="22"/>
          <w:szCs w:val="22"/>
          <w:lang w:val="en-GB"/>
        </w:rPr>
        <w:t xml:space="preserve">and provides some resilience if a team member is absent: </w:t>
      </w:r>
    </w:p>
    <w:p w14:paraId="26A0ADC6" w14:textId="77777777" w:rsidR="004A673B" w:rsidRPr="005A0DA8" w:rsidRDefault="004A673B" w:rsidP="000410A8">
      <w:pPr>
        <w:pStyle w:val="NoSpacing"/>
        <w:spacing w:line="276" w:lineRule="auto"/>
        <w:jc w:val="both"/>
        <w:rPr>
          <w:rFonts w:ascii="Segoe UI Historic" w:hAnsi="Segoe UI Historic" w:cs="Segoe UI Historic"/>
          <w:color w:val="auto"/>
          <w:sz w:val="22"/>
          <w:szCs w:val="22"/>
          <w:lang w:val="en-GB"/>
        </w:rPr>
      </w:pPr>
    </w:p>
    <w:p w14:paraId="12997A18" w14:textId="390C86A7" w:rsidR="004A673B" w:rsidRPr="005A0DA8" w:rsidRDefault="0035498B" w:rsidP="000410A8">
      <w:pPr>
        <w:pStyle w:val="NoSpacing"/>
        <w:spacing w:line="276" w:lineRule="auto"/>
        <w:ind w:left="567" w:right="521"/>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w:t>
      </w:r>
      <w:r w:rsidR="004A673B" w:rsidRPr="005A0DA8">
        <w:rPr>
          <w:rFonts w:ascii="Segoe UI Historic" w:hAnsi="Segoe UI Historic" w:cs="Segoe UI Historic"/>
          <w:color w:val="auto"/>
          <w:sz w:val="22"/>
          <w:szCs w:val="22"/>
          <w:lang w:val="en-GB"/>
        </w:rPr>
        <w:t>Everyone does their own thing differently and when you’re on your own little team, you don’t consider quite what other people do.  So it’s good to be able to bounce ideas off each other within the hub, so I think it’s increased my knowledge a bit in that regard… for me, it’s not necessarily a bad thing us being all centralised because we can help each other out and if someone is off.  It used to all be on you when you’re on the team… If, at the start of a big job, you’ve got a lot of phones you can say, can you have a look at this one, so you can share it out a bit</w:t>
      </w:r>
      <w:r w:rsidRPr="005A0DA8">
        <w:rPr>
          <w:rFonts w:ascii="Segoe UI Historic" w:hAnsi="Segoe UI Historic" w:cs="Segoe UI Historic"/>
          <w:color w:val="auto"/>
          <w:sz w:val="22"/>
          <w:szCs w:val="22"/>
          <w:lang w:val="en-GB"/>
        </w:rPr>
        <w:t>”</w:t>
      </w:r>
      <w:r w:rsidR="004A673B" w:rsidRPr="005A0DA8">
        <w:rPr>
          <w:rFonts w:ascii="Segoe UI Historic" w:hAnsi="Segoe UI Historic" w:cs="Segoe UI Historic"/>
          <w:color w:val="auto"/>
          <w:sz w:val="22"/>
          <w:szCs w:val="22"/>
          <w:lang w:val="en-GB"/>
        </w:rPr>
        <w:t xml:space="preserve">.  (Intelligence Analyst, W13)  </w:t>
      </w:r>
    </w:p>
    <w:p w14:paraId="2D883B7D" w14:textId="689F1E18" w:rsidR="005569EB" w:rsidRDefault="005569EB" w:rsidP="000410A8">
      <w:pPr>
        <w:pStyle w:val="NoSpacing"/>
        <w:spacing w:line="276" w:lineRule="auto"/>
        <w:jc w:val="both"/>
        <w:rPr>
          <w:rFonts w:ascii="Segoe UI Historic" w:hAnsi="Segoe UI Historic" w:cs="Segoe UI Historic"/>
          <w:b/>
          <w:color w:val="auto"/>
          <w:sz w:val="22"/>
          <w:szCs w:val="22"/>
          <w:lang w:val="en-GB"/>
        </w:rPr>
      </w:pPr>
    </w:p>
    <w:p w14:paraId="3B527794" w14:textId="61D18B74" w:rsidR="0086511F" w:rsidRDefault="0086511F" w:rsidP="000410A8">
      <w:pPr>
        <w:pStyle w:val="NoSpacing"/>
        <w:spacing w:line="276" w:lineRule="auto"/>
        <w:jc w:val="both"/>
        <w:rPr>
          <w:rFonts w:ascii="Segoe UI Historic" w:hAnsi="Segoe UI Historic" w:cs="Segoe UI Historic"/>
          <w:b/>
          <w:color w:val="auto"/>
          <w:sz w:val="22"/>
          <w:szCs w:val="22"/>
          <w:lang w:val="en-GB"/>
        </w:rPr>
      </w:pPr>
    </w:p>
    <w:p w14:paraId="3EDFD967" w14:textId="01FC2536" w:rsidR="0086511F" w:rsidRDefault="0086511F" w:rsidP="000410A8">
      <w:pPr>
        <w:pStyle w:val="NoSpacing"/>
        <w:spacing w:line="276" w:lineRule="auto"/>
        <w:jc w:val="both"/>
        <w:rPr>
          <w:rFonts w:ascii="Segoe UI Historic" w:hAnsi="Segoe UI Historic" w:cs="Segoe UI Historic"/>
          <w:b/>
          <w:color w:val="auto"/>
          <w:sz w:val="22"/>
          <w:szCs w:val="22"/>
          <w:lang w:val="en-GB"/>
        </w:rPr>
      </w:pPr>
    </w:p>
    <w:p w14:paraId="412C35B9" w14:textId="77777777" w:rsidR="0086511F" w:rsidRDefault="0086511F" w:rsidP="000410A8">
      <w:pPr>
        <w:pStyle w:val="NoSpacing"/>
        <w:spacing w:line="276" w:lineRule="auto"/>
        <w:jc w:val="both"/>
        <w:rPr>
          <w:rFonts w:ascii="Segoe UI Historic" w:hAnsi="Segoe UI Historic" w:cs="Segoe UI Historic"/>
          <w:b/>
          <w:color w:val="auto"/>
          <w:sz w:val="22"/>
          <w:szCs w:val="22"/>
          <w:lang w:val="en-GB"/>
        </w:rPr>
      </w:pPr>
    </w:p>
    <w:p w14:paraId="61D9D4D8" w14:textId="478DFF4E" w:rsidR="00BC2DED" w:rsidRPr="005A0DA8" w:rsidRDefault="00ED38C2" w:rsidP="000410A8">
      <w:pPr>
        <w:pStyle w:val="NoSpacing"/>
        <w:spacing w:line="276" w:lineRule="auto"/>
        <w:jc w:val="both"/>
        <w:rPr>
          <w:rFonts w:ascii="Segoe UI Historic" w:hAnsi="Segoe UI Historic" w:cs="Segoe UI Historic"/>
          <w:b/>
          <w:color w:val="auto"/>
          <w:sz w:val="22"/>
          <w:szCs w:val="22"/>
          <w:lang w:val="en-GB"/>
        </w:rPr>
      </w:pPr>
      <w:r w:rsidRPr="005A0DA8">
        <w:rPr>
          <w:rFonts w:ascii="Segoe UI Historic" w:hAnsi="Segoe UI Historic" w:cs="Segoe UI Historic"/>
          <w:b/>
          <w:color w:val="auto"/>
          <w:sz w:val="22"/>
          <w:szCs w:val="22"/>
          <w:lang w:val="en-GB"/>
        </w:rPr>
        <w:t>Discussio</w:t>
      </w:r>
      <w:r w:rsidR="00BC2DED" w:rsidRPr="005A0DA8">
        <w:rPr>
          <w:rFonts w:ascii="Segoe UI Historic" w:hAnsi="Segoe UI Historic" w:cs="Segoe UI Historic"/>
          <w:b/>
          <w:color w:val="auto"/>
          <w:sz w:val="22"/>
          <w:szCs w:val="22"/>
          <w:lang w:val="en-GB"/>
        </w:rPr>
        <w:t>n</w:t>
      </w:r>
      <w:r w:rsidR="00394F1F" w:rsidRPr="005A0DA8">
        <w:rPr>
          <w:rFonts w:ascii="Segoe UI Historic" w:hAnsi="Segoe UI Historic" w:cs="Segoe UI Historic"/>
          <w:b/>
          <w:color w:val="auto"/>
          <w:sz w:val="22"/>
          <w:szCs w:val="22"/>
          <w:lang w:val="en-GB"/>
        </w:rPr>
        <w:t xml:space="preserve"> </w:t>
      </w:r>
      <w:r w:rsidR="00FE4EDC" w:rsidRPr="005A0DA8">
        <w:rPr>
          <w:rFonts w:ascii="Segoe UI Historic" w:hAnsi="Segoe UI Historic" w:cs="Segoe UI Historic"/>
          <w:b/>
          <w:color w:val="auto"/>
          <w:sz w:val="22"/>
          <w:szCs w:val="22"/>
          <w:lang w:val="en-GB"/>
        </w:rPr>
        <w:t xml:space="preserve">and Conclusion </w:t>
      </w:r>
    </w:p>
    <w:p w14:paraId="53C257D6" w14:textId="6F6E09CA" w:rsidR="00741023" w:rsidRPr="005A0DA8" w:rsidRDefault="00FE4EDC"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Our data illustrate that t</w:t>
      </w:r>
      <w:r w:rsidR="004025E7" w:rsidRPr="005A0DA8">
        <w:rPr>
          <w:rFonts w:ascii="Segoe UI Historic" w:hAnsi="Segoe UI Historic" w:cs="Segoe UI Historic"/>
          <w:color w:val="auto"/>
          <w:sz w:val="22"/>
          <w:szCs w:val="22"/>
          <w:lang w:val="en-GB"/>
        </w:rPr>
        <w:t xml:space="preserve">here is variation across and within police services in terms of how specialists are managed and organised.  Whilst some </w:t>
      </w:r>
      <w:r w:rsidR="009C12FD" w:rsidRPr="005A0DA8">
        <w:rPr>
          <w:rFonts w:ascii="Segoe UI Historic" w:hAnsi="Segoe UI Historic" w:cs="Segoe UI Historic"/>
          <w:color w:val="auto"/>
          <w:sz w:val="22"/>
          <w:szCs w:val="22"/>
          <w:lang w:val="en-GB"/>
        </w:rPr>
        <w:t>specialists</w:t>
      </w:r>
      <w:r w:rsidR="004025E7" w:rsidRPr="005A0DA8">
        <w:rPr>
          <w:rFonts w:ascii="Segoe UI Historic" w:hAnsi="Segoe UI Historic" w:cs="Segoe UI Historic"/>
          <w:color w:val="auto"/>
          <w:sz w:val="22"/>
          <w:szCs w:val="22"/>
          <w:lang w:val="en-GB"/>
        </w:rPr>
        <w:t xml:space="preserve"> are co-located with MIRs, </w:t>
      </w:r>
      <w:r w:rsidR="004D3431" w:rsidRPr="005A0DA8">
        <w:rPr>
          <w:rFonts w:ascii="Segoe UI Historic" w:hAnsi="Segoe UI Historic" w:cs="Segoe UI Historic"/>
          <w:color w:val="auto"/>
          <w:sz w:val="22"/>
          <w:szCs w:val="22"/>
          <w:lang w:val="en-GB"/>
        </w:rPr>
        <w:t xml:space="preserve">others </w:t>
      </w:r>
      <w:r w:rsidR="00542FBD" w:rsidRPr="005A0DA8">
        <w:rPr>
          <w:rFonts w:ascii="Segoe UI Historic" w:hAnsi="Segoe UI Historic" w:cs="Segoe UI Historic"/>
          <w:color w:val="auto"/>
          <w:sz w:val="22"/>
          <w:szCs w:val="22"/>
          <w:lang w:val="en-GB"/>
        </w:rPr>
        <w:t xml:space="preserve">(for example, intelligence analysts and financial investigators) </w:t>
      </w:r>
      <w:r w:rsidR="004D3431" w:rsidRPr="005A0DA8">
        <w:rPr>
          <w:rFonts w:ascii="Segoe UI Historic" w:hAnsi="Segoe UI Historic" w:cs="Segoe UI Historic"/>
          <w:color w:val="auto"/>
          <w:sz w:val="22"/>
          <w:szCs w:val="22"/>
          <w:lang w:val="en-GB"/>
        </w:rPr>
        <w:t xml:space="preserve">are </w:t>
      </w:r>
      <w:r w:rsidR="00C60ACF">
        <w:rPr>
          <w:rFonts w:ascii="Segoe UI Historic" w:hAnsi="Segoe UI Historic" w:cs="Segoe UI Historic"/>
          <w:color w:val="auto"/>
          <w:sz w:val="22"/>
          <w:szCs w:val="22"/>
          <w:lang w:val="en-GB"/>
        </w:rPr>
        <w:t xml:space="preserve">generally </w:t>
      </w:r>
      <w:r w:rsidR="004D3431" w:rsidRPr="005A0DA8">
        <w:rPr>
          <w:rFonts w:ascii="Segoe UI Historic" w:hAnsi="Segoe UI Historic" w:cs="Segoe UI Historic"/>
          <w:color w:val="auto"/>
          <w:sz w:val="22"/>
          <w:szCs w:val="22"/>
          <w:lang w:val="en-GB"/>
        </w:rPr>
        <w:t>separated</w:t>
      </w:r>
      <w:r w:rsidR="004025E7" w:rsidRPr="005A0DA8">
        <w:rPr>
          <w:rFonts w:ascii="Segoe UI Historic" w:hAnsi="Segoe UI Historic" w:cs="Segoe UI Historic"/>
          <w:color w:val="auto"/>
          <w:sz w:val="22"/>
          <w:szCs w:val="22"/>
          <w:lang w:val="en-GB"/>
        </w:rPr>
        <w:t xml:space="preserve"> </w:t>
      </w:r>
      <w:r w:rsidR="00542FBD" w:rsidRPr="005A0DA8">
        <w:rPr>
          <w:rFonts w:ascii="Segoe UI Historic" w:hAnsi="Segoe UI Historic" w:cs="Segoe UI Historic"/>
          <w:color w:val="auto"/>
          <w:sz w:val="22"/>
          <w:szCs w:val="22"/>
          <w:lang w:val="en-GB"/>
        </w:rPr>
        <w:t xml:space="preserve">from </w:t>
      </w:r>
      <w:r w:rsidR="004025E7" w:rsidRPr="005A0DA8">
        <w:rPr>
          <w:rFonts w:ascii="Segoe UI Historic" w:hAnsi="Segoe UI Historic" w:cs="Segoe UI Historic"/>
          <w:color w:val="auto"/>
          <w:sz w:val="22"/>
          <w:szCs w:val="22"/>
          <w:lang w:val="en-GB"/>
        </w:rPr>
        <w:t xml:space="preserve">MIRs.  Our findings suggest that there are advantages </w:t>
      </w:r>
      <w:r w:rsidR="00D1182D">
        <w:rPr>
          <w:rFonts w:ascii="Segoe UI Historic" w:hAnsi="Segoe UI Historic" w:cs="Segoe UI Historic"/>
          <w:color w:val="auto"/>
          <w:sz w:val="22"/>
          <w:szCs w:val="22"/>
          <w:lang w:val="en-GB"/>
        </w:rPr>
        <w:t xml:space="preserve">in </w:t>
      </w:r>
      <w:r w:rsidR="00D1182D" w:rsidRPr="005A0DA8">
        <w:rPr>
          <w:rFonts w:ascii="Segoe UI Historic" w:hAnsi="Segoe UI Historic" w:cs="Segoe UI Historic"/>
          <w:color w:val="auto"/>
          <w:sz w:val="22"/>
          <w:szCs w:val="22"/>
          <w:lang w:val="en-GB"/>
        </w:rPr>
        <w:t>co</w:t>
      </w:r>
      <w:r w:rsidR="004025E7" w:rsidRPr="005A0DA8">
        <w:rPr>
          <w:rFonts w:ascii="Segoe UI Historic" w:hAnsi="Segoe UI Historic" w:cs="Segoe UI Historic"/>
          <w:color w:val="auto"/>
          <w:sz w:val="22"/>
          <w:szCs w:val="22"/>
          <w:lang w:val="en-GB"/>
        </w:rPr>
        <w:t>-locating specialists with MIRs</w:t>
      </w:r>
      <w:r w:rsidR="00542FBD" w:rsidRPr="005A0DA8">
        <w:rPr>
          <w:rFonts w:ascii="Segoe UI Historic" w:hAnsi="Segoe UI Historic" w:cs="Segoe UI Historic"/>
          <w:color w:val="auto"/>
          <w:sz w:val="22"/>
          <w:szCs w:val="22"/>
          <w:lang w:val="en-GB"/>
        </w:rPr>
        <w:t>.  T</w:t>
      </w:r>
      <w:r w:rsidR="004025E7" w:rsidRPr="005A0DA8">
        <w:rPr>
          <w:rFonts w:ascii="Segoe UI Historic" w:hAnsi="Segoe UI Historic" w:cs="Segoe UI Historic"/>
          <w:color w:val="auto"/>
          <w:sz w:val="22"/>
          <w:szCs w:val="22"/>
          <w:lang w:val="en-GB"/>
        </w:rPr>
        <w:t xml:space="preserve">he examples provided here </w:t>
      </w:r>
      <w:r w:rsidR="00542FBD" w:rsidRPr="005A0DA8">
        <w:rPr>
          <w:rFonts w:ascii="Segoe UI Historic" w:hAnsi="Segoe UI Historic" w:cs="Segoe UI Historic"/>
          <w:color w:val="auto"/>
          <w:sz w:val="22"/>
          <w:szCs w:val="22"/>
          <w:lang w:val="en-GB"/>
        </w:rPr>
        <w:t xml:space="preserve">also </w:t>
      </w:r>
      <w:r w:rsidR="004025E7" w:rsidRPr="005A0DA8">
        <w:rPr>
          <w:rFonts w:ascii="Segoe UI Historic" w:hAnsi="Segoe UI Historic" w:cs="Segoe UI Historic"/>
          <w:color w:val="auto"/>
          <w:sz w:val="22"/>
          <w:szCs w:val="22"/>
          <w:lang w:val="en-GB"/>
        </w:rPr>
        <w:t xml:space="preserve">point to the difficulties faced by SIOs and other team members when specialists are physically </w:t>
      </w:r>
      <w:r w:rsidR="0015586C">
        <w:rPr>
          <w:rFonts w:ascii="Segoe UI Historic" w:hAnsi="Segoe UI Historic" w:cs="Segoe UI Historic"/>
          <w:color w:val="auto"/>
          <w:sz w:val="22"/>
          <w:szCs w:val="22"/>
          <w:lang w:val="en-GB"/>
        </w:rPr>
        <w:t>and/</w:t>
      </w:r>
      <w:r w:rsidR="00542FBD" w:rsidRPr="005A0DA8">
        <w:rPr>
          <w:rFonts w:ascii="Segoe UI Historic" w:hAnsi="Segoe UI Historic" w:cs="Segoe UI Historic"/>
          <w:color w:val="auto"/>
          <w:sz w:val="22"/>
          <w:szCs w:val="22"/>
          <w:lang w:val="en-GB"/>
        </w:rPr>
        <w:t>or</w:t>
      </w:r>
      <w:r w:rsidR="004025E7" w:rsidRPr="005A0DA8">
        <w:rPr>
          <w:rFonts w:ascii="Segoe UI Historic" w:hAnsi="Segoe UI Historic" w:cs="Segoe UI Historic"/>
          <w:color w:val="auto"/>
          <w:sz w:val="22"/>
          <w:szCs w:val="22"/>
          <w:lang w:val="en-GB"/>
        </w:rPr>
        <w:t xml:space="preserve"> temporally distanced from those working on homicide investigations.  </w:t>
      </w:r>
      <w:r w:rsidR="00E12E65" w:rsidRPr="005A0DA8">
        <w:rPr>
          <w:rFonts w:ascii="Segoe UI Historic" w:hAnsi="Segoe UI Historic" w:cs="Segoe UI Historic"/>
          <w:color w:val="auto"/>
          <w:sz w:val="22"/>
          <w:szCs w:val="22"/>
          <w:lang w:val="en-GB"/>
        </w:rPr>
        <w:t>Moreover,</w:t>
      </w:r>
      <w:r w:rsidR="00542FBD" w:rsidRPr="005A0DA8">
        <w:rPr>
          <w:rFonts w:ascii="Segoe UI Historic" w:hAnsi="Segoe UI Historic" w:cs="Segoe UI Historic"/>
          <w:color w:val="auto"/>
          <w:sz w:val="22"/>
          <w:szCs w:val="22"/>
          <w:lang w:val="en-GB"/>
        </w:rPr>
        <w:t xml:space="preserve"> </w:t>
      </w:r>
      <w:r w:rsidR="00C60ACF">
        <w:rPr>
          <w:rFonts w:ascii="Segoe UI Historic" w:hAnsi="Segoe UI Historic" w:cs="Segoe UI Historic"/>
          <w:color w:val="auto"/>
          <w:sz w:val="22"/>
          <w:szCs w:val="22"/>
          <w:lang w:val="en-GB"/>
        </w:rPr>
        <w:t xml:space="preserve">our data suggest it is important for all those who play a role in the investigation of major crime that they </w:t>
      </w:r>
      <w:r w:rsidR="00542FBD" w:rsidRPr="00430DF5">
        <w:rPr>
          <w:rFonts w:ascii="Segoe UI Historic" w:hAnsi="Segoe UI Historic" w:cs="Segoe UI Historic"/>
          <w:i/>
          <w:color w:val="auto"/>
          <w:sz w:val="22"/>
          <w:szCs w:val="22"/>
          <w:lang w:val="en-GB"/>
        </w:rPr>
        <w:t>feel</w:t>
      </w:r>
      <w:r w:rsidR="00542FBD" w:rsidRPr="005A0DA8">
        <w:rPr>
          <w:rFonts w:ascii="Segoe UI Historic" w:hAnsi="Segoe UI Historic" w:cs="Segoe UI Historic"/>
          <w:color w:val="auto"/>
          <w:sz w:val="22"/>
          <w:szCs w:val="22"/>
          <w:lang w:val="en-GB"/>
        </w:rPr>
        <w:t xml:space="preserve"> part of the investigation team</w:t>
      </w:r>
      <w:r w:rsidR="00C60ACF">
        <w:rPr>
          <w:rFonts w:ascii="Segoe UI Historic" w:hAnsi="Segoe UI Historic" w:cs="Segoe UI Historic"/>
          <w:color w:val="auto"/>
          <w:sz w:val="22"/>
          <w:szCs w:val="22"/>
          <w:lang w:val="en-GB"/>
        </w:rPr>
        <w:t xml:space="preserve"> </w:t>
      </w:r>
      <w:r w:rsidR="00542FBD" w:rsidRPr="005A0DA8">
        <w:rPr>
          <w:rFonts w:ascii="Segoe UI Historic" w:hAnsi="Segoe UI Historic" w:cs="Segoe UI Historic"/>
          <w:color w:val="auto"/>
          <w:sz w:val="22"/>
          <w:szCs w:val="22"/>
          <w:lang w:val="en-GB"/>
        </w:rPr>
        <w:t xml:space="preserve">and </w:t>
      </w:r>
      <w:r w:rsidR="007248B6" w:rsidRPr="005A0DA8">
        <w:rPr>
          <w:rFonts w:ascii="Segoe UI Historic" w:hAnsi="Segoe UI Historic" w:cs="Segoe UI Historic"/>
          <w:color w:val="auto"/>
          <w:sz w:val="22"/>
          <w:szCs w:val="22"/>
          <w:lang w:val="en-GB"/>
        </w:rPr>
        <w:t>appreciate the importance of their contribution towards the progress of the investigation</w:t>
      </w:r>
      <w:r w:rsidR="00C60ACF">
        <w:rPr>
          <w:rFonts w:ascii="Segoe UI Historic" w:hAnsi="Segoe UI Historic" w:cs="Segoe UI Historic"/>
          <w:color w:val="auto"/>
          <w:sz w:val="22"/>
          <w:szCs w:val="22"/>
          <w:lang w:val="en-GB"/>
        </w:rPr>
        <w:t>.</w:t>
      </w:r>
    </w:p>
    <w:p w14:paraId="24445544" w14:textId="46E4D24D" w:rsidR="00D53935" w:rsidRPr="005A0DA8" w:rsidRDefault="00D53935" w:rsidP="000410A8">
      <w:pPr>
        <w:pStyle w:val="NoSpacing"/>
        <w:spacing w:line="276" w:lineRule="auto"/>
        <w:jc w:val="both"/>
        <w:rPr>
          <w:rFonts w:ascii="Segoe UI Historic" w:hAnsi="Segoe UI Historic" w:cs="Segoe UI Historic"/>
          <w:color w:val="auto"/>
          <w:sz w:val="22"/>
          <w:szCs w:val="22"/>
          <w:lang w:val="en-GB"/>
        </w:rPr>
      </w:pPr>
    </w:p>
    <w:p w14:paraId="4A2683EE" w14:textId="2ACC51D7" w:rsidR="00720250" w:rsidRPr="005A0DA8" w:rsidRDefault="00720250"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Our findings suggest that police services recognise the value of co-locating specialists with the MIR but are sometimes constrained by circumstances.  Since our observations at one police service, in which</w:t>
      </w:r>
      <w:r w:rsidR="004E31BC" w:rsidRPr="005A0DA8">
        <w:rPr>
          <w:rFonts w:ascii="Segoe UI Historic" w:hAnsi="Segoe UI Historic" w:cs="Segoe UI Historic"/>
          <w:color w:val="auto"/>
          <w:sz w:val="22"/>
          <w:szCs w:val="22"/>
          <w:lang w:val="en-GB"/>
        </w:rPr>
        <w:t xml:space="preserve"> detectives and specialists sat in their managed teams rather than being physically located together in a MIR, </w:t>
      </w:r>
      <w:r w:rsidRPr="005A0DA8">
        <w:rPr>
          <w:rFonts w:ascii="Segoe UI Historic" w:hAnsi="Segoe UI Historic" w:cs="Segoe UI Historic"/>
          <w:color w:val="auto"/>
          <w:sz w:val="22"/>
          <w:szCs w:val="22"/>
          <w:lang w:val="en-GB"/>
        </w:rPr>
        <w:t xml:space="preserve">the major crime unit has moved to larger premises.  </w:t>
      </w:r>
      <w:r w:rsidR="00C60ACF">
        <w:rPr>
          <w:rFonts w:ascii="Segoe UI Historic" w:hAnsi="Segoe UI Historic" w:cs="Segoe UI Historic"/>
          <w:color w:val="auto"/>
          <w:sz w:val="22"/>
          <w:szCs w:val="22"/>
          <w:lang w:val="en-GB"/>
        </w:rPr>
        <w:t>The</w:t>
      </w:r>
      <w:r w:rsidRPr="005A0DA8">
        <w:rPr>
          <w:rFonts w:ascii="Segoe UI Historic" w:hAnsi="Segoe UI Historic" w:cs="Segoe UI Historic"/>
          <w:color w:val="auto"/>
          <w:sz w:val="22"/>
          <w:szCs w:val="22"/>
          <w:lang w:val="en-GB"/>
        </w:rPr>
        <w:t xml:space="preserve"> intention is to bring the SIO, detectives, HOLMES team and ‘intel’ (including intelligence analysts) together in an open-plan office when investigating category A homicide.  This offers one option of responding to the problem of specialists being distanced from the core investigative team.   </w:t>
      </w:r>
    </w:p>
    <w:p w14:paraId="4F3A7426" w14:textId="77777777" w:rsidR="00720250" w:rsidRPr="005A0DA8" w:rsidRDefault="00720250" w:rsidP="000410A8">
      <w:pPr>
        <w:pStyle w:val="NoSpacing"/>
        <w:spacing w:line="276" w:lineRule="auto"/>
        <w:jc w:val="both"/>
        <w:rPr>
          <w:rFonts w:ascii="Segoe UI Historic" w:hAnsi="Segoe UI Historic" w:cs="Segoe UI Historic"/>
          <w:color w:val="auto"/>
          <w:sz w:val="22"/>
          <w:szCs w:val="22"/>
          <w:lang w:val="en-GB"/>
        </w:rPr>
      </w:pPr>
    </w:p>
    <w:p w14:paraId="189F2C2E" w14:textId="1FA286F1" w:rsidR="004A673B" w:rsidRPr="005A0DA8" w:rsidRDefault="00D53935"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It is beyond the scope of our research to make specific recommendations about co-locating specialists but our findings suggest that there is value in </w:t>
      </w:r>
      <w:r w:rsidR="00DC0466" w:rsidRPr="005A0DA8">
        <w:rPr>
          <w:rFonts w:ascii="Segoe UI Historic" w:hAnsi="Segoe UI Historic" w:cs="Segoe UI Historic"/>
          <w:color w:val="auto"/>
          <w:sz w:val="22"/>
          <w:szCs w:val="22"/>
          <w:lang w:val="en-GB"/>
        </w:rPr>
        <w:t xml:space="preserve">considering whether and how </w:t>
      </w:r>
      <w:r w:rsidR="004A673B" w:rsidRPr="005A0DA8">
        <w:rPr>
          <w:rFonts w:ascii="Segoe UI Historic" w:hAnsi="Segoe UI Historic" w:cs="Segoe UI Historic"/>
          <w:color w:val="auto"/>
          <w:sz w:val="22"/>
          <w:szCs w:val="22"/>
          <w:lang w:val="en-GB"/>
        </w:rPr>
        <w:t xml:space="preserve">particular </w:t>
      </w:r>
      <w:r w:rsidR="00DC0466" w:rsidRPr="005A0DA8">
        <w:rPr>
          <w:rFonts w:ascii="Segoe UI Historic" w:hAnsi="Segoe UI Historic" w:cs="Segoe UI Historic"/>
          <w:color w:val="auto"/>
          <w:sz w:val="22"/>
          <w:szCs w:val="22"/>
          <w:lang w:val="en-GB"/>
        </w:rPr>
        <w:t>specialists can be physically or virtually brought ‘closer’ to the main hub o</w:t>
      </w:r>
      <w:r w:rsidR="004A673B" w:rsidRPr="005A0DA8">
        <w:rPr>
          <w:rFonts w:ascii="Segoe UI Historic" w:hAnsi="Segoe UI Historic" w:cs="Segoe UI Historic"/>
          <w:color w:val="auto"/>
          <w:sz w:val="22"/>
          <w:szCs w:val="22"/>
          <w:lang w:val="en-GB"/>
        </w:rPr>
        <w:t>f</w:t>
      </w:r>
      <w:r w:rsidR="00DC0466" w:rsidRPr="005A0DA8">
        <w:rPr>
          <w:rFonts w:ascii="Segoe UI Historic" w:hAnsi="Segoe UI Historic" w:cs="Segoe UI Historic"/>
          <w:color w:val="auto"/>
          <w:sz w:val="22"/>
          <w:szCs w:val="22"/>
          <w:lang w:val="en-GB"/>
        </w:rPr>
        <w:t xml:space="preserve"> major crime investigations at key moments. </w:t>
      </w:r>
      <w:r w:rsidR="004A673B" w:rsidRPr="005A0DA8">
        <w:rPr>
          <w:rFonts w:ascii="Segoe UI Historic" w:hAnsi="Segoe UI Historic" w:cs="Segoe UI Historic"/>
          <w:color w:val="auto"/>
          <w:sz w:val="22"/>
          <w:szCs w:val="22"/>
          <w:lang w:val="en-GB"/>
        </w:rPr>
        <w:t xml:space="preserve"> Ultimately</w:t>
      </w:r>
      <w:r w:rsidR="00C60ACF">
        <w:rPr>
          <w:rFonts w:ascii="Segoe UI Historic" w:hAnsi="Segoe UI Historic" w:cs="Segoe UI Historic"/>
          <w:color w:val="auto"/>
          <w:sz w:val="22"/>
          <w:szCs w:val="22"/>
          <w:lang w:val="en-GB"/>
        </w:rPr>
        <w:t>,</w:t>
      </w:r>
      <w:r w:rsidR="005A0DA8">
        <w:rPr>
          <w:rFonts w:ascii="Segoe UI Historic" w:hAnsi="Segoe UI Historic" w:cs="Segoe UI Historic"/>
          <w:color w:val="auto"/>
          <w:sz w:val="22"/>
          <w:szCs w:val="22"/>
          <w:lang w:val="en-GB"/>
        </w:rPr>
        <w:t xml:space="preserve"> however</w:t>
      </w:r>
      <w:r w:rsidR="004A673B" w:rsidRPr="005A0DA8">
        <w:rPr>
          <w:rFonts w:ascii="Segoe UI Historic" w:hAnsi="Segoe UI Historic" w:cs="Segoe UI Historic"/>
          <w:color w:val="auto"/>
          <w:sz w:val="22"/>
          <w:szCs w:val="22"/>
          <w:lang w:val="en-GB"/>
        </w:rPr>
        <w:t xml:space="preserve">, whilst there may be benefits in co-locating specialists with MIRs, factors specific to the investigative trajectory of particular homicide inquiries will necessarily determine whether, and when, an investigation </w:t>
      </w:r>
      <w:r w:rsidR="00D1182D">
        <w:rPr>
          <w:rFonts w:ascii="Segoe UI Historic" w:hAnsi="Segoe UI Historic" w:cs="Segoe UI Historic"/>
          <w:color w:val="auto"/>
          <w:sz w:val="22"/>
          <w:szCs w:val="22"/>
          <w:lang w:val="en-GB"/>
        </w:rPr>
        <w:t xml:space="preserve">requires </w:t>
      </w:r>
      <w:r w:rsidR="00D1182D" w:rsidRPr="005A0DA8">
        <w:rPr>
          <w:rFonts w:ascii="Segoe UI Historic" w:hAnsi="Segoe UI Historic" w:cs="Segoe UI Historic"/>
          <w:color w:val="auto"/>
          <w:sz w:val="22"/>
          <w:szCs w:val="22"/>
          <w:lang w:val="en-GB"/>
        </w:rPr>
        <w:t>particular</w:t>
      </w:r>
      <w:r w:rsidR="004A673B" w:rsidRPr="005A0DA8">
        <w:rPr>
          <w:rFonts w:ascii="Segoe UI Historic" w:hAnsi="Segoe UI Historic" w:cs="Segoe UI Historic"/>
          <w:color w:val="auto"/>
          <w:sz w:val="22"/>
          <w:szCs w:val="22"/>
          <w:lang w:val="en-GB"/>
        </w:rPr>
        <w:t xml:space="preserve"> specialists. </w:t>
      </w:r>
    </w:p>
    <w:p w14:paraId="636E0E42" w14:textId="77777777" w:rsidR="000C71CA" w:rsidRPr="005A0DA8" w:rsidRDefault="000C71CA" w:rsidP="000410A8">
      <w:pPr>
        <w:pStyle w:val="NoSpacing"/>
        <w:spacing w:line="276" w:lineRule="auto"/>
        <w:jc w:val="both"/>
        <w:rPr>
          <w:rFonts w:ascii="Segoe UI Historic" w:hAnsi="Segoe UI Historic" w:cs="Segoe UI Historic"/>
          <w:color w:val="auto"/>
          <w:sz w:val="22"/>
          <w:szCs w:val="22"/>
          <w:lang w:val="en-GB"/>
        </w:rPr>
      </w:pPr>
    </w:p>
    <w:p w14:paraId="3BB7D19F" w14:textId="77777777" w:rsidR="000C71CA" w:rsidRPr="005A0DA8" w:rsidRDefault="000C71CA" w:rsidP="000410A8">
      <w:pPr>
        <w:pStyle w:val="NoSpacing"/>
        <w:spacing w:line="276" w:lineRule="auto"/>
        <w:jc w:val="both"/>
        <w:rPr>
          <w:rFonts w:ascii="Segoe UI Historic" w:hAnsi="Segoe UI Historic" w:cs="Segoe UI Historic"/>
          <w:color w:val="auto"/>
          <w:sz w:val="22"/>
          <w:szCs w:val="22"/>
          <w:lang w:val="en-GB"/>
        </w:rPr>
      </w:pPr>
    </w:p>
    <w:p w14:paraId="5A854FB4" w14:textId="09CF4D70" w:rsidR="0090390B" w:rsidRPr="005A0DA8" w:rsidRDefault="0090390B"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Prof</w:t>
      </w:r>
      <w:r w:rsidR="00C60ACF">
        <w:rPr>
          <w:rFonts w:ascii="Segoe UI Historic" w:hAnsi="Segoe UI Historic" w:cs="Segoe UI Historic"/>
          <w:color w:val="auto"/>
          <w:sz w:val="22"/>
          <w:szCs w:val="22"/>
          <w:lang w:val="en-GB"/>
        </w:rPr>
        <w:t>essor</w:t>
      </w:r>
      <w:r w:rsidRPr="005A0DA8">
        <w:rPr>
          <w:rFonts w:ascii="Segoe UI Historic" w:hAnsi="Segoe UI Historic" w:cs="Segoe UI Historic"/>
          <w:color w:val="auto"/>
          <w:sz w:val="22"/>
          <w:szCs w:val="22"/>
          <w:lang w:val="en-GB"/>
        </w:rPr>
        <w:t xml:space="preserve"> Fiona Brookman &amp; Dr Helen Jones </w:t>
      </w:r>
    </w:p>
    <w:p w14:paraId="474F9F68" w14:textId="1536A60B" w:rsidR="0090390B" w:rsidRPr="005A0DA8" w:rsidRDefault="0090390B"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Centre for Criminology </w:t>
      </w:r>
    </w:p>
    <w:p w14:paraId="54A32BA7" w14:textId="77777777" w:rsidR="0090390B" w:rsidRPr="005A0DA8" w:rsidRDefault="0090390B" w:rsidP="000410A8">
      <w:pPr>
        <w:pStyle w:val="NoSpacing"/>
        <w:spacing w:line="276" w:lineRule="auto"/>
        <w:jc w:val="both"/>
        <w:rPr>
          <w:rFonts w:ascii="Segoe UI Historic" w:hAnsi="Segoe UI Historic" w:cs="Segoe UI Historic"/>
          <w:color w:val="auto"/>
          <w:sz w:val="22"/>
          <w:szCs w:val="22"/>
          <w:lang w:val="en-GB"/>
        </w:rPr>
      </w:pPr>
      <w:r w:rsidRPr="005A0DA8">
        <w:rPr>
          <w:rFonts w:ascii="Segoe UI Historic" w:hAnsi="Segoe UI Historic" w:cs="Segoe UI Historic"/>
          <w:color w:val="auto"/>
          <w:sz w:val="22"/>
          <w:szCs w:val="22"/>
          <w:lang w:val="en-GB"/>
        </w:rPr>
        <w:t xml:space="preserve">University of South Wales </w:t>
      </w:r>
    </w:p>
    <w:p w14:paraId="12CE7B77" w14:textId="77777777" w:rsidR="0090390B" w:rsidRPr="005A0DA8" w:rsidRDefault="0090390B" w:rsidP="000410A8">
      <w:pPr>
        <w:pStyle w:val="NoSpacing"/>
        <w:spacing w:line="276" w:lineRule="auto"/>
        <w:jc w:val="both"/>
        <w:rPr>
          <w:rFonts w:ascii="Segoe UI Historic" w:hAnsi="Segoe UI Historic" w:cs="Segoe UI Historic"/>
          <w:color w:val="auto"/>
          <w:sz w:val="22"/>
          <w:szCs w:val="22"/>
          <w:lang w:val="en-GB"/>
        </w:rPr>
      </w:pPr>
    </w:p>
    <w:p w14:paraId="166336E3" w14:textId="77777777" w:rsidR="0090390B" w:rsidRPr="005A0DA8" w:rsidRDefault="00B40C2C" w:rsidP="000410A8">
      <w:pPr>
        <w:pStyle w:val="NoSpacing"/>
        <w:spacing w:line="276" w:lineRule="auto"/>
        <w:jc w:val="both"/>
        <w:rPr>
          <w:rFonts w:ascii="Segoe UI Historic" w:hAnsi="Segoe UI Historic" w:cs="Segoe UI Historic"/>
          <w:color w:val="auto"/>
          <w:sz w:val="22"/>
          <w:szCs w:val="22"/>
          <w:lang w:val="en-GB"/>
        </w:rPr>
      </w:pPr>
      <w:hyperlink r:id="rId11" w:history="1">
        <w:r w:rsidR="0090390B" w:rsidRPr="005A0DA8">
          <w:rPr>
            <w:rStyle w:val="Hyperlink"/>
            <w:rFonts w:ascii="Segoe UI Historic" w:hAnsi="Segoe UI Historic" w:cs="Segoe UI Historic"/>
            <w:color w:val="auto"/>
            <w:sz w:val="22"/>
            <w:szCs w:val="22"/>
            <w:lang w:val="en-GB"/>
          </w:rPr>
          <w:t>Fiona.brookman@southwales.ac.uk</w:t>
        </w:r>
      </w:hyperlink>
    </w:p>
    <w:p w14:paraId="773D4DD8" w14:textId="77777777" w:rsidR="0090390B" w:rsidRPr="005A0DA8" w:rsidRDefault="00B40C2C" w:rsidP="000410A8">
      <w:pPr>
        <w:pStyle w:val="NoSpacing"/>
        <w:spacing w:line="276" w:lineRule="auto"/>
        <w:jc w:val="both"/>
        <w:rPr>
          <w:rFonts w:ascii="Segoe UI Historic" w:hAnsi="Segoe UI Historic" w:cs="Segoe UI Historic"/>
          <w:color w:val="auto"/>
          <w:sz w:val="22"/>
          <w:szCs w:val="22"/>
          <w:lang w:val="en-GB"/>
        </w:rPr>
      </w:pPr>
      <w:hyperlink r:id="rId12" w:history="1">
        <w:r w:rsidR="0090390B" w:rsidRPr="005A0DA8">
          <w:rPr>
            <w:rStyle w:val="Hyperlink"/>
            <w:rFonts w:ascii="Segoe UI Historic" w:hAnsi="Segoe UI Historic" w:cs="Segoe UI Historic"/>
            <w:color w:val="auto"/>
            <w:sz w:val="22"/>
            <w:szCs w:val="22"/>
            <w:lang w:val="en-GB"/>
          </w:rPr>
          <w:t>Helen.jones11@southwales.ac.uk</w:t>
        </w:r>
      </w:hyperlink>
      <w:r w:rsidR="0090390B" w:rsidRPr="005A0DA8">
        <w:rPr>
          <w:rFonts w:ascii="Segoe UI Historic" w:hAnsi="Segoe UI Historic" w:cs="Segoe UI Historic"/>
          <w:color w:val="auto"/>
          <w:sz w:val="22"/>
          <w:szCs w:val="22"/>
          <w:lang w:val="en-GB"/>
        </w:rPr>
        <w:t xml:space="preserve"> </w:t>
      </w:r>
    </w:p>
    <w:sectPr w:rsidR="0090390B" w:rsidRPr="005A0DA8" w:rsidSect="0090390B">
      <w:headerReference w:type="default" r:id="rId13"/>
      <w:footerReference w:type="defaul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C1685" w16cid:durableId="20437300"/>
  <w16cid:commentId w16cid:paraId="4F9CFFD6" w16cid:durableId="20436E3B"/>
  <w16cid:commentId w16cid:paraId="55879585" w16cid:durableId="20436E3C"/>
  <w16cid:commentId w16cid:paraId="7860BBB9" w16cid:durableId="20436E3D"/>
  <w16cid:commentId w16cid:paraId="2A6ECCFD" w16cid:durableId="20436E3E"/>
  <w16cid:commentId w16cid:paraId="2AA46AFC" w16cid:durableId="20437017"/>
  <w16cid:commentId w16cid:paraId="1B76D3E7" w16cid:durableId="20436E3F"/>
  <w16cid:commentId w16cid:paraId="4A28C57A" w16cid:durableId="20437082"/>
  <w16cid:commentId w16cid:paraId="5A261047" w16cid:durableId="20436E40"/>
  <w16cid:commentId w16cid:paraId="705F1384" w16cid:durableId="2043717C"/>
  <w16cid:commentId w16cid:paraId="19C77855" w16cid:durableId="204371AD"/>
  <w16cid:commentId w16cid:paraId="5C07F080" w16cid:durableId="2043722F"/>
  <w16cid:commentId w16cid:paraId="64427DBC" w16cid:durableId="20437292"/>
  <w16cid:commentId w16cid:paraId="0DB857D2" w16cid:durableId="20436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3AAC" w14:textId="77777777" w:rsidR="00B40C2C" w:rsidRDefault="00B40C2C" w:rsidP="00FB4050">
      <w:pPr>
        <w:spacing w:after="0" w:line="240" w:lineRule="auto"/>
      </w:pPr>
      <w:r>
        <w:separator/>
      </w:r>
    </w:p>
  </w:endnote>
  <w:endnote w:type="continuationSeparator" w:id="0">
    <w:p w14:paraId="784DE071" w14:textId="77777777" w:rsidR="00B40C2C" w:rsidRDefault="00B40C2C" w:rsidP="00FB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00716"/>
      <w:docPartObj>
        <w:docPartGallery w:val="Page Numbers (Bottom of Page)"/>
        <w:docPartUnique/>
      </w:docPartObj>
    </w:sdtPr>
    <w:sdtEndPr>
      <w:rPr>
        <w:rFonts w:ascii="Segoe UI Historic" w:hAnsi="Segoe UI Historic" w:cs="Segoe UI Historic"/>
        <w:noProof/>
        <w:sz w:val="20"/>
      </w:rPr>
    </w:sdtEndPr>
    <w:sdtContent>
      <w:p w14:paraId="49D7094D" w14:textId="55D26B17" w:rsidR="0026642C" w:rsidRPr="0026642C" w:rsidRDefault="0026642C" w:rsidP="0026642C">
        <w:pPr>
          <w:pStyle w:val="Footer"/>
          <w:rPr>
            <w:rFonts w:ascii="Segoe UI Historic" w:hAnsi="Segoe UI Historic" w:cs="Segoe UI Historic"/>
            <w:sz w:val="18"/>
          </w:rPr>
        </w:pPr>
      </w:p>
      <w:p w14:paraId="706DDC74" w14:textId="4585F255" w:rsidR="00CD5BEA" w:rsidRPr="00CD5BEA" w:rsidRDefault="00CD5BEA">
        <w:pPr>
          <w:pStyle w:val="Footer"/>
          <w:jc w:val="right"/>
          <w:rPr>
            <w:rFonts w:ascii="Segoe UI Historic" w:hAnsi="Segoe UI Historic" w:cs="Segoe UI Historic"/>
            <w:sz w:val="20"/>
          </w:rPr>
        </w:pPr>
        <w:r w:rsidRPr="00CD5BEA">
          <w:rPr>
            <w:rFonts w:ascii="Segoe UI Historic" w:hAnsi="Segoe UI Historic" w:cs="Segoe UI Historic"/>
            <w:sz w:val="20"/>
          </w:rPr>
          <w:fldChar w:fldCharType="begin"/>
        </w:r>
        <w:r w:rsidRPr="00CD5BEA">
          <w:rPr>
            <w:rFonts w:ascii="Segoe UI Historic" w:hAnsi="Segoe UI Historic" w:cs="Segoe UI Historic"/>
            <w:sz w:val="20"/>
          </w:rPr>
          <w:instrText xml:space="preserve"> PAGE   \* MERGEFORMAT </w:instrText>
        </w:r>
        <w:r w:rsidRPr="00CD5BEA">
          <w:rPr>
            <w:rFonts w:ascii="Segoe UI Historic" w:hAnsi="Segoe UI Historic" w:cs="Segoe UI Historic"/>
            <w:sz w:val="20"/>
          </w:rPr>
          <w:fldChar w:fldCharType="separate"/>
        </w:r>
        <w:r w:rsidR="00B40C2C">
          <w:rPr>
            <w:rFonts w:ascii="Segoe UI Historic" w:hAnsi="Segoe UI Historic" w:cs="Segoe UI Historic"/>
            <w:noProof/>
            <w:sz w:val="20"/>
          </w:rPr>
          <w:t>1</w:t>
        </w:r>
        <w:r w:rsidRPr="00CD5BEA">
          <w:rPr>
            <w:rFonts w:ascii="Segoe UI Historic" w:hAnsi="Segoe UI Historic" w:cs="Segoe UI Historic"/>
            <w:noProof/>
            <w:sz w:val="20"/>
          </w:rPr>
          <w:fldChar w:fldCharType="end"/>
        </w:r>
      </w:p>
    </w:sdtContent>
  </w:sdt>
  <w:p w14:paraId="0711BFA9" w14:textId="77777777" w:rsidR="00CD5BEA" w:rsidRDefault="00CD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3874" w14:textId="77777777" w:rsidR="00B40C2C" w:rsidRDefault="00B40C2C" w:rsidP="00FB4050">
      <w:pPr>
        <w:spacing w:after="0" w:line="240" w:lineRule="auto"/>
      </w:pPr>
      <w:r>
        <w:separator/>
      </w:r>
    </w:p>
  </w:footnote>
  <w:footnote w:type="continuationSeparator" w:id="0">
    <w:p w14:paraId="4B847CA7" w14:textId="77777777" w:rsidR="00B40C2C" w:rsidRDefault="00B40C2C" w:rsidP="00FB4050">
      <w:pPr>
        <w:spacing w:after="0" w:line="240" w:lineRule="auto"/>
      </w:pPr>
      <w:r>
        <w:continuationSeparator/>
      </w:r>
    </w:p>
  </w:footnote>
  <w:footnote w:id="1">
    <w:p w14:paraId="023D0B98" w14:textId="3D520FF6" w:rsidR="00837984" w:rsidRPr="00ED50B8" w:rsidRDefault="00837984" w:rsidP="00ED50B8">
      <w:pPr>
        <w:pStyle w:val="FootnoteText"/>
        <w:jc w:val="both"/>
        <w:rPr>
          <w:rFonts w:ascii="Segoe UI Historic" w:hAnsi="Segoe UI Historic" w:cs="Segoe UI Historic"/>
          <w:sz w:val="18"/>
          <w:szCs w:val="18"/>
        </w:rPr>
      </w:pPr>
      <w:r w:rsidRPr="00ED50B8">
        <w:rPr>
          <w:rStyle w:val="FootnoteReference"/>
          <w:rFonts w:ascii="Segoe UI Historic" w:hAnsi="Segoe UI Historic" w:cs="Segoe UI Historic"/>
          <w:sz w:val="18"/>
          <w:szCs w:val="18"/>
        </w:rPr>
        <w:footnoteRef/>
      </w:r>
      <w:r w:rsidRPr="00ED50B8">
        <w:rPr>
          <w:rFonts w:ascii="Segoe UI Historic" w:hAnsi="Segoe UI Historic" w:cs="Segoe UI Historic"/>
          <w:sz w:val="18"/>
          <w:szCs w:val="18"/>
        </w:rPr>
        <w:t xml:space="preserve"> </w:t>
      </w:r>
      <w:r w:rsidR="00253294" w:rsidRPr="00ED50B8">
        <w:rPr>
          <w:rFonts w:ascii="Segoe UI Historic" w:hAnsi="Segoe UI Historic" w:cs="Segoe UI Historic"/>
          <w:sz w:val="18"/>
          <w:szCs w:val="18"/>
        </w:rPr>
        <w:t>There is variation across p</w:t>
      </w:r>
      <w:r w:rsidRPr="00ED50B8">
        <w:rPr>
          <w:rFonts w:ascii="Segoe UI Historic" w:hAnsi="Segoe UI Historic" w:cs="Segoe UI Historic"/>
          <w:sz w:val="18"/>
          <w:szCs w:val="18"/>
        </w:rPr>
        <w:t xml:space="preserve">olice services </w:t>
      </w:r>
      <w:r w:rsidR="00253294" w:rsidRPr="00ED50B8">
        <w:rPr>
          <w:rFonts w:ascii="Segoe UI Historic" w:hAnsi="Segoe UI Historic" w:cs="Segoe UI Historic"/>
          <w:sz w:val="18"/>
          <w:szCs w:val="18"/>
        </w:rPr>
        <w:t xml:space="preserve">regarding </w:t>
      </w:r>
      <w:r w:rsidRPr="00ED50B8">
        <w:rPr>
          <w:rFonts w:ascii="Segoe UI Historic" w:hAnsi="Segoe UI Historic" w:cs="Segoe UI Historic"/>
          <w:sz w:val="18"/>
          <w:szCs w:val="18"/>
        </w:rPr>
        <w:t>the location and specification of MIRs</w:t>
      </w:r>
      <w:r w:rsidR="00253294" w:rsidRPr="00ED50B8">
        <w:rPr>
          <w:rFonts w:ascii="Segoe UI Historic" w:hAnsi="Segoe UI Historic" w:cs="Segoe UI Historic"/>
          <w:sz w:val="18"/>
          <w:szCs w:val="18"/>
        </w:rPr>
        <w:t xml:space="preserve"> (Murder Investigation Manual, 2006: 41)</w:t>
      </w:r>
      <w:r w:rsidR="00B873BD" w:rsidRPr="00ED50B8">
        <w:rPr>
          <w:rFonts w:ascii="Segoe UI Historic" w:hAnsi="Segoe UI Historic" w:cs="Segoe UI Historic"/>
          <w:sz w:val="18"/>
          <w:szCs w:val="18"/>
        </w:rPr>
        <w:t>.  W</w:t>
      </w:r>
      <w:r w:rsidRPr="00ED50B8">
        <w:rPr>
          <w:rFonts w:ascii="Segoe UI Historic" w:hAnsi="Segoe UI Historic" w:cs="Segoe UI Historic"/>
          <w:sz w:val="18"/>
          <w:szCs w:val="18"/>
        </w:rPr>
        <w:t xml:space="preserve">e use the term MIR to refer to a group of detectives and specialists who are </w:t>
      </w:r>
      <w:r w:rsidR="00253294" w:rsidRPr="00ED50B8">
        <w:rPr>
          <w:rFonts w:ascii="Segoe UI Historic" w:hAnsi="Segoe UI Historic" w:cs="Segoe UI Historic"/>
          <w:sz w:val="18"/>
          <w:szCs w:val="18"/>
        </w:rPr>
        <w:t xml:space="preserve">brought together temporarily </w:t>
      </w:r>
      <w:r w:rsidRPr="00ED50B8">
        <w:rPr>
          <w:rFonts w:ascii="Segoe UI Historic" w:hAnsi="Segoe UI Historic" w:cs="Segoe UI Historic"/>
          <w:sz w:val="18"/>
          <w:szCs w:val="18"/>
        </w:rPr>
        <w:t xml:space="preserve">for </w:t>
      </w:r>
      <w:r w:rsidR="001356F4" w:rsidRPr="00ED50B8">
        <w:rPr>
          <w:rFonts w:ascii="Segoe UI Historic" w:hAnsi="Segoe UI Historic" w:cs="Segoe UI Historic"/>
          <w:sz w:val="18"/>
          <w:szCs w:val="18"/>
        </w:rPr>
        <w:t>the purposes of a single investigation</w:t>
      </w:r>
      <w:r w:rsidRPr="00ED50B8">
        <w:rPr>
          <w:rFonts w:ascii="Segoe UI Historic" w:hAnsi="Segoe UI Historic" w:cs="Segoe UI Historic"/>
          <w:sz w:val="18"/>
          <w:szCs w:val="18"/>
        </w:rPr>
        <w:t xml:space="preserve">.  </w:t>
      </w:r>
    </w:p>
  </w:footnote>
  <w:footnote w:id="2">
    <w:p w14:paraId="016D1B3B" w14:textId="77777777" w:rsidR="00D41042" w:rsidRPr="00ED50B8" w:rsidRDefault="00D41042" w:rsidP="00ED50B8">
      <w:pPr>
        <w:pStyle w:val="NoSpacing"/>
        <w:jc w:val="both"/>
        <w:rPr>
          <w:rFonts w:ascii="Segoe UI Historic" w:hAnsi="Segoe UI Historic" w:cs="Segoe UI Historic"/>
          <w:color w:val="auto"/>
          <w:sz w:val="18"/>
          <w:szCs w:val="18"/>
          <w:lang w:val="en-GB"/>
        </w:rPr>
      </w:pPr>
      <w:r w:rsidRPr="00ED50B8">
        <w:rPr>
          <w:rStyle w:val="FootnoteReference"/>
          <w:rFonts w:ascii="Segoe UI Historic" w:hAnsi="Segoe UI Historic" w:cs="Segoe UI Historic"/>
          <w:sz w:val="18"/>
          <w:szCs w:val="18"/>
        </w:rPr>
        <w:footnoteRef/>
      </w:r>
      <w:r w:rsidRPr="00ED50B8">
        <w:rPr>
          <w:rFonts w:ascii="Segoe UI Historic" w:hAnsi="Segoe UI Historic" w:cs="Segoe UI Historic"/>
          <w:sz w:val="18"/>
          <w:szCs w:val="18"/>
        </w:rPr>
        <w:t xml:space="preserve"> </w:t>
      </w:r>
      <w:r w:rsidRPr="00ED50B8">
        <w:rPr>
          <w:rFonts w:ascii="Segoe UI Historic" w:hAnsi="Segoe UI Historic" w:cs="Segoe UI Historic"/>
          <w:color w:val="auto"/>
          <w:sz w:val="18"/>
          <w:szCs w:val="18"/>
          <w:lang w:val="en-GB"/>
        </w:rPr>
        <w:t xml:space="preserve">The Leverhulme Trust awarded the University of South Wales (USW) £216,000 to fund the ‘Homicide Investigation and Forensic Science Project’ (HIFS).  The project commenced in January 2015 and involves a collaboration of academics from three universities: Professor Fiona Brookman, Principle Investigator (USW); Dr Helen Jones, Research Fellow (USW); Professor Robin Williams, Emeritus Professor (Northumbria University) and Professor Jim Fraser, Research Professor (University of Strathclyde).  </w:t>
      </w:r>
    </w:p>
    <w:p w14:paraId="751D5274" w14:textId="3EFA00D2" w:rsidR="00D41042" w:rsidRDefault="00D41042">
      <w:pPr>
        <w:pStyle w:val="FootnoteText"/>
      </w:pPr>
    </w:p>
  </w:footnote>
  <w:footnote w:id="3">
    <w:p w14:paraId="5BDC8BA6" w14:textId="4D627E36" w:rsidR="009077BD" w:rsidRPr="009077BD" w:rsidRDefault="009077BD" w:rsidP="009077BD">
      <w:pPr>
        <w:pStyle w:val="NoSpacing"/>
        <w:jc w:val="both"/>
        <w:rPr>
          <w:rFonts w:ascii="Segoe UI Historic" w:hAnsi="Segoe UI Historic" w:cs="Segoe UI Historic"/>
          <w:color w:val="auto"/>
          <w:sz w:val="18"/>
          <w:szCs w:val="18"/>
          <w:lang w:val="en-GB"/>
        </w:rPr>
      </w:pPr>
      <w:r w:rsidRPr="009077BD">
        <w:rPr>
          <w:rFonts w:ascii="Segoe UI Historic" w:hAnsi="Segoe UI Historic" w:cs="Segoe UI Historic"/>
          <w:color w:val="auto"/>
          <w:sz w:val="18"/>
          <w:szCs w:val="18"/>
          <w:vertAlign w:val="superscript"/>
          <w:lang w:val="en-GB"/>
        </w:rPr>
        <w:footnoteRef/>
      </w:r>
      <w:r w:rsidRPr="009077BD">
        <w:rPr>
          <w:rFonts w:ascii="Segoe UI Historic" w:hAnsi="Segoe UI Historic" w:cs="Segoe UI Historic"/>
          <w:color w:val="auto"/>
          <w:sz w:val="18"/>
          <w:szCs w:val="18"/>
          <w:lang w:val="en-GB"/>
        </w:rPr>
        <w:t xml:space="preserve"> Since the end of our fieldwork,</w:t>
      </w:r>
      <w:r w:rsidR="004E31BC">
        <w:rPr>
          <w:rFonts w:ascii="Segoe UI Historic" w:hAnsi="Segoe UI Historic" w:cs="Segoe UI Historic"/>
          <w:color w:val="auto"/>
          <w:sz w:val="18"/>
          <w:szCs w:val="18"/>
          <w:lang w:val="en-GB"/>
        </w:rPr>
        <w:t xml:space="preserve"> these</w:t>
      </w:r>
      <w:r w:rsidRPr="009077BD">
        <w:rPr>
          <w:rFonts w:ascii="Segoe UI Historic" w:hAnsi="Segoe UI Historic" w:cs="Segoe UI Historic"/>
          <w:color w:val="auto"/>
          <w:sz w:val="18"/>
          <w:szCs w:val="18"/>
          <w:lang w:val="en-GB"/>
        </w:rPr>
        <w:t xml:space="preserve"> arrangements have changed</w:t>
      </w:r>
      <w:r w:rsidR="004E31BC">
        <w:rPr>
          <w:rFonts w:ascii="Segoe UI Historic" w:hAnsi="Segoe UI Historic" w:cs="Segoe UI Historic"/>
          <w:color w:val="auto"/>
          <w:sz w:val="18"/>
          <w:szCs w:val="18"/>
          <w:lang w:val="en-GB"/>
        </w:rPr>
        <w:t xml:space="preserve"> and we will discuss these further in the ‘</w:t>
      </w:r>
      <w:r w:rsidR="002B4F12">
        <w:rPr>
          <w:rFonts w:ascii="Segoe UI Historic" w:hAnsi="Segoe UI Historic" w:cs="Segoe UI Historic"/>
          <w:color w:val="auto"/>
          <w:sz w:val="18"/>
          <w:szCs w:val="18"/>
          <w:lang w:val="en-GB"/>
        </w:rPr>
        <w:t>d</w:t>
      </w:r>
      <w:r w:rsidR="004E31BC">
        <w:rPr>
          <w:rFonts w:ascii="Segoe UI Historic" w:hAnsi="Segoe UI Historic" w:cs="Segoe UI Historic"/>
          <w:color w:val="auto"/>
          <w:sz w:val="18"/>
          <w:szCs w:val="18"/>
          <w:lang w:val="en-GB"/>
        </w:rPr>
        <w:t xml:space="preserve">iscussion and </w:t>
      </w:r>
      <w:r w:rsidR="002B4F12">
        <w:rPr>
          <w:rFonts w:ascii="Segoe UI Historic" w:hAnsi="Segoe UI Historic" w:cs="Segoe UI Historic"/>
          <w:color w:val="auto"/>
          <w:sz w:val="18"/>
          <w:szCs w:val="18"/>
          <w:lang w:val="en-GB"/>
        </w:rPr>
        <w:t>c</w:t>
      </w:r>
      <w:r w:rsidR="004E31BC">
        <w:rPr>
          <w:rFonts w:ascii="Segoe UI Historic" w:hAnsi="Segoe UI Historic" w:cs="Segoe UI Historic"/>
          <w:color w:val="auto"/>
          <w:sz w:val="18"/>
          <w:szCs w:val="18"/>
          <w:lang w:val="en-GB"/>
        </w:rPr>
        <w:t xml:space="preserve">onclusion’. </w:t>
      </w:r>
    </w:p>
    <w:p w14:paraId="02CDFDCE" w14:textId="2B8BDC29" w:rsidR="009077BD" w:rsidRDefault="009077BD">
      <w:pPr>
        <w:pStyle w:val="FootnoteText"/>
      </w:pPr>
    </w:p>
  </w:footnote>
  <w:footnote w:id="4">
    <w:p w14:paraId="15E60E2B" w14:textId="77777777" w:rsidR="00752D72" w:rsidRPr="00DE4CBD" w:rsidRDefault="00752D72" w:rsidP="00752D72">
      <w:pPr>
        <w:pStyle w:val="FootnoteText"/>
        <w:rPr>
          <w:rFonts w:ascii="Segoe UI Historic" w:hAnsi="Segoe UI Historic" w:cs="Segoe UI Historic"/>
          <w:sz w:val="18"/>
          <w:szCs w:val="18"/>
        </w:rPr>
      </w:pPr>
      <w:r w:rsidRPr="00DE4CBD">
        <w:rPr>
          <w:rStyle w:val="FootnoteReference"/>
          <w:rFonts w:ascii="Segoe UI Historic" w:hAnsi="Segoe UI Historic" w:cs="Segoe UI Historic"/>
          <w:sz w:val="18"/>
          <w:szCs w:val="18"/>
        </w:rPr>
        <w:footnoteRef/>
      </w:r>
      <w:r w:rsidRPr="00DE4CBD">
        <w:rPr>
          <w:rFonts w:ascii="Segoe UI Historic" w:hAnsi="Segoe UI Historic" w:cs="Segoe UI Historic"/>
          <w:sz w:val="18"/>
          <w:szCs w:val="18"/>
        </w:rPr>
        <w:t xml:space="preserve"> The Home Office Large Major Enquiry System is a computerised information management system used for the investigation of major crimes.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E8F0" w14:textId="4036ACA1" w:rsidR="004F1052" w:rsidRPr="0070583E" w:rsidRDefault="004F1052" w:rsidP="00FB4050">
    <w:pPr>
      <w:pStyle w:val="Header"/>
      <w:jc w:val="center"/>
      <w:rPr>
        <w:rFonts w:ascii="Segoe UI Historic" w:hAnsi="Segoe UI Historic" w:cs="Segoe UI Historic"/>
        <w:color w:val="808080" w:themeColor="background1" w:themeShade="80"/>
        <w:sz w:val="18"/>
      </w:rPr>
    </w:pPr>
    <w:r w:rsidRPr="0070583E">
      <w:rPr>
        <w:rFonts w:ascii="Segoe UI Historic" w:hAnsi="Segoe UI Historic" w:cs="Segoe UI Historic"/>
        <w:color w:val="222222"/>
        <w:sz w:val="28"/>
        <w:szCs w:val="27"/>
      </w:rPr>
      <w:t xml:space="preserve"> </w:t>
    </w:r>
    <w:r w:rsidRPr="0070583E">
      <w:rPr>
        <w:rFonts w:ascii="Segoe UI Historic" w:hAnsi="Segoe UI Historic" w:cs="Segoe UI Historic"/>
        <w:color w:val="808080" w:themeColor="background1" w:themeShade="80"/>
        <w:sz w:val="18"/>
      </w:rPr>
      <w:t xml:space="preserve">HIFS </w:t>
    </w:r>
    <w:r w:rsidR="00891099" w:rsidRPr="0070583E">
      <w:rPr>
        <w:rFonts w:ascii="Segoe UI Historic" w:hAnsi="Segoe UI Historic" w:cs="Segoe UI Historic"/>
        <w:color w:val="808080" w:themeColor="background1" w:themeShade="80"/>
        <w:sz w:val="18"/>
      </w:rPr>
      <w:t>Briefing Note</w:t>
    </w:r>
    <w:r w:rsidRPr="0070583E">
      <w:rPr>
        <w:rFonts w:ascii="Segoe UI Historic" w:hAnsi="Segoe UI Historic" w:cs="Segoe UI Historic"/>
        <w:color w:val="808080" w:themeColor="background1" w:themeShade="80"/>
        <w:sz w:val="18"/>
      </w:rPr>
      <w:t>: Co-locating Specialists</w:t>
    </w:r>
    <w:r w:rsidR="001504D6" w:rsidRPr="0070583E">
      <w:rPr>
        <w:rFonts w:ascii="Segoe UI Historic" w:hAnsi="Segoe UI Historic" w:cs="Segoe UI Historic"/>
        <w:color w:val="808080" w:themeColor="background1" w:themeShade="80"/>
        <w:sz w:val="18"/>
      </w:rPr>
      <w:t xml:space="preserve">, </w:t>
    </w:r>
    <w:r w:rsidR="00ED50B8">
      <w:rPr>
        <w:rFonts w:ascii="Segoe UI Historic" w:hAnsi="Segoe UI Historic" w:cs="Segoe UI Historic"/>
        <w:color w:val="808080" w:themeColor="background1" w:themeShade="80"/>
        <w:sz w:val="18"/>
      </w:rPr>
      <w:t>April</w:t>
    </w:r>
    <w:r w:rsidR="001504D6" w:rsidRPr="0070583E">
      <w:rPr>
        <w:rFonts w:ascii="Segoe UI Historic" w:hAnsi="Segoe UI Historic" w:cs="Segoe UI Historic"/>
        <w:color w:val="808080" w:themeColor="background1" w:themeShade="80"/>
        <w:sz w:val="1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516"/>
    <w:multiLevelType w:val="hybridMultilevel"/>
    <w:tmpl w:val="FA2041EC"/>
    <w:lvl w:ilvl="0" w:tplc="60E22D34">
      <w:start w:val="1"/>
      <w:numFmt w:val="bullet"/>
      <w:lvlText w:val="-"/>
      <w:lvlJc w:val="left"/>
      <w:pPr>
        <w:tabs>
          <w:tab w:val="num" w:pos="720"/>
        </w:tabs>
        <w:ind w:left="720" w:hanging="360"/>
      </w:pPr>
      <w:rPr>
        <w:rFonts w:ascii="Times New Roman" w:hAnsi="Times New Roman" w:hint="default"/>
      </w:rPr>
    </w:lvl>
    <w:lvl w:ilvl="1" w:tplc="A3964538">
      <w:start w:val="279"/>
      <w:numFmt w:val="bullet"/>
      <w:lvlText w:val="-"/>
      <w:lvlJc w:val="left"/>
      <w:pPr>
        <w:tabs>
          <w:tab w:val="num" w:pos="1440"/>
        </w:tabs>
        <w:ind w:left="1440" w:hanging="360"/>
      </w:pPr>
      <w:rPr>
        <w:rFonts w:ascii="Times New Roman" w:hAnsi="Times New Roman" w:hint="default"/>
      </w:rPr>
    </w:lvl>
    <w:lvl w:ilvl="2" w:tplc="EF02D3A4">
      <w:start w:val="279"/>
      <w:numFmt w:val="bullet"/>
      <w:lvlText w:val="-"/>
      <w:lvlJc w:val="left"/>
      <w:pPr>
        <w:tabs>
          <w:tab w:val="num" w:pos="2160"/>
        </w:tabs>
        <w:ind w:left="2160" w:hanging="360"/>
      </w:pPr>
      <w:rPr>
        <w:rFonts w:ascii="Times New Roman" w:hAnsi="Times New Roman" w:hint="default"/>
      </w:rPr>
    </w:lvl>
    <w:lvl w:ilvl="3" w:tplc="DA2A2198" w:tentative="1">
      <w:start w:val="1"/>
      <w:numFmt w:val="bullet"/>
      <w:lvlText w:val="-"/>
      <w:lvlJc w:val="left"/>
      <w:pPr>
        <w:tabs>
          <w:tab w:val="num" w:pos="2880"/>
        </w:tabs>
        <w:ind w:left="2880" w:hanging="360"/>
      </w:pPr>
      <w:rPr>
        <w:rFonts w:ascii="Times New Roman" w:hAnsi="Times New Roman" w:hint="default"/>
      </w:rPr>
    </w:lvl>
    <w:lvl w:ilvl="4" w:tplc="0D107D06" w:tentative="1">
      <w:start w:val="1"/>
      <w:numFmt w:val="bullet"/>
      <w:lvlText w:val="-"/>
      <w:lvlJc w:val="left"/>
      <w:pPr>
        <w:tabs>
          <w:tab w:val="num" w:pos="3600"/>
        </w:tabs>
        <w:ind w:left="3600" w:hanging="360"/>
      </w:pPr>
      <w:rPr>
        <w:rFonts w:ascii="Times New Roman" w:hAnsi="Times New Roman" w:hint="default"/>
      </w:rPr>
    </w:lvl>
    <w:lvl w:ilvl="5" w:tplc="D5A81DE0" w:tentative="1">
      <w:start w:val="1"/>
      <w:numFmt w:val="bullet"/>
      <w:lvlText w:val="-"/>
      <w:lvlJc w:val="left"/>
      <w:pPr>
        <w:tabs>
          <w:tab w:val="num" w:pos="4320"/>
        </w:tabs>
        <w:ind w:left="4320" w:hanging="360"/>
      </w:pPr>
      <w:rPr>
        <w:rFonts w:ascii="Times New Roman" w:hAnsi="Times New Roman" w:hint="default"/>
      </w:rPr>
    </w:lvl>
    <w:lvl w:ilvl="6" w:tplc="67D015E6" w:tentative="1">
      <w:start w:val="1"/>
      <w:numFmt w:val="bullet"/>
      <w:lvlText w:val="-"/>
      <w:lvlJc w:val="left"/>
      <w:pPr>
        <w:tabs>
          <w:tab w:val="num" w:pos="5040"/>
        </w:tabs>
        <w:ind w:left="5040" w:hanging="360"/>
      </w:pPr>
      <w:rPr>
        <w:rFonts w:ascii="Times New Roman" w:hAnsi="Times New Roman" w:hint="default"/>
      </w:rPr>
    </w:lvl>
    <w:lvl w:ilvl="7" w:tplc="9508BDC2" w:tentative="1">
      <w:start w:val="1"/>
      <w:numFmt w:val="bullet"/>
      <w:lvlText w:val="-"/>
      <w:lvlJc w:val="left"/>
      <w:pPr>
        <w:tabs>
          <w:tab w:val="num" w:pos="5760"/>
        </w:tabs>
        <w:ind w:left="5760" w:hanging="360"/>
      </w:pPr>
      <w:rPr>
        <w:rFonts w:ascii="Times New Roman" w:hAnsi="Times New Roman" w:hint="default"/>
      </w:rPr>
    </w:lvl>
    <w:lvl w:ilvl="8" w:tplc="392494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7B2A46"/>
    <w:multiLevelType w:val="hybridMultilevel"/>
    <w:tmpl w:val="5CEC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DF7527"/>
    <w:multiLevelType w:val="hybridMultilevel"/>
    <w:tmpl w:val="F1AAC4E2"/>
    <w:lvl w:ilvl="0" w:tplc="53BC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67"/>
    <w:rsid w:val="00013EE3"/>
    <w:rsid w:val="0002222C"/>
    <w:rsid w:val="00025046"/>
    <w:rsid w:val="000410A8"/>
    <w:rsid w:val="00045756"/>
    <w:rsid w:val="00046199"/>
    <w:rsid w:val="00046E19"/>
    <w:rsid w:val="00063682"/>
    <w:rsid w:val="00084735"/>
    <w:rsid w:val="000847DA"/>
    <w:rsid w:val="000B0B8C"/>
    <w:rsid w:val="000B4DC0"/>
    <w:rsid w:val="000B5008"/>
    <w:rsid w:val="000C2CF5"/>
    <w:rsid w:val="000C67C0"/>
    <w:rsid w:val="000C71CA"/>
    <w:rsid w:val="000D1E99"/>
    <w:rsid w:val="000D2BAE"/>
    <w:rsid w:val="000D6EAC"/>
    <w:rsid w:val="000E5B66"/>
    <w:rsid w:val="000F5CF1"/>
    <w:rsid w:val="00114282"/>
    <w:rsid w:val="00123850"/>
    <w:rsid w:val="001356F4"/>
    <w:rsid w:val="001377A6"/>
    <w:rsid w:val="001504D6"/>
    <w:rsid w:val="0015586C"/>
    <w:rsid w:val="00174C4F"/>
    <w:rsid w:val="00183A81"/>
    <w:rsid w:val="00186DEA"/>
    <w:rsid w:val="001A2437"/>
    <w:rsid w:val="001A4A84"/>
    <w:rsid w:val="001D0A07"/>
    <w:rsid w:val="001D56D2"/>
    <w:rsid w:val="001D7DC5"/>
    <w:rsid w:val="001E0824"/>
    <w:rsid w:val="001E1B7C"/>
    <w:rsid w:val="00237406"/>
    <w:rsid w:val="002478F1"/>
    <w:rsid w:val="00253294"/>
    <w:rsid w:val="0026179B"/>
    <w:rsid w:val="0026642C"/>
    <w:rsid w:val="00273288"/>
    <w:rsid w:val="0028193A"/>
    <w:rsid w:val="002B4F12"/>
    <w:rsid w:val="002C1607"/>
    <w:rsid w:val="002E0635"/>
    <w:rsid w:val="002E2225"/>
    <w:rsid w:val="002F559A"/>
    <w:rsid w:val="00310D33"/>
    <w:rsid w:val="00333990"/>
    <w:rsid w:val="00336D31"/>
    <w:rsid w:val="0035498B"/>
    <w:rsid w:val="00354B44"/>
    <w:rsid w:val="00361E14"/>
    <w:rsid w:val="00377D4B"/>
    <w:rsid w:val="0038789B"/>
    <w:rsid w:val="0039446B"/>
    <w:rsid w:val="00394F1F"/>
    <w:rsid w:val="003A015C"/>
    <w:rsid w:val="003B312F"/>
    <w:rsid w:val="004020E7"/>
    <w:rsid w:val="004025E7"/>
    <w:rsid w:val="004076B7"/>
    <w:rsid w:val="004108AA"/>
    <w:rsid w:val="004110C8"/>
    <w:rsid w:val="00430DF5"/>
    <w:rsid w:val="00433285"/>
    <w:rsid w:val="00451866"/>
    <w:rsid w:val="004531E1"/>
    <w:rsid w:val="0047388A"/>
    <w:rsid w:val="004A4577"/>
    <w:rsid w:val="004A5FE7"/>
    <w:rsid w:val="004A60AC"/>
    <w:rsid w:val="004A673B"/>
    <w:rsid w:val="004C1B80"/>
    <w:rsid w:val="004D3431"/>
    <w:rsid w:val="004E31BC"/>
    <w:rsid w:val="004E7E3E"/>
    <w:rsid w:val="004F1052"/>
    <w:rsid w:val="005005B7"/>
    <w:rsid w:val="0050477E"/>
    <w:rsid w:val="00511A41"/>
    <w:rsid w:val="00517A06"/>
    <w:rsid w:val="00520198"/>
    <w:rsid w:val="00521411"/>
    <w:rsid w:val="00523017"/>
    <w:rsid w:val="00524677"/>
    <w:rsid w:val="00525E85"/>
    <w:rsid w:val="00537E00"/>
    <w:rsid w:val="00542FBD"/>
    <w:rsid w:val="00550A30"/>
    <w:rsid w:val="005569EB"/>
    <w:rsid w:val="00580D24"/>
    <w:rsid w:val="00584446"/>
    <w:rsid w:val="00584C08"/>
    <w:rsid w:val="00585E91"/>
    <w:rsid w:val="005975D6"/>
    <w:rsid w:val="005A0DA8"/>
    <w:rsid w:val="005A3ECD"/>
    <w:rsid w:val="005B2692"/>
    <w:rsid w:val="005C47F3"/>
    <w:rsid w:val="005C57FB"/>
    <w:rsid w:val="005C60AB"/>
    <w:rsid w:val="005D269A"/>
    <w:rsid w:val="005D28B0"/>
    <w:rsid w:val="005D7819"/>
    <w:rsid w:val="0065048E"/>
    <w:rsid w:val="0065494D"/>
    <w:rsid w:val="00673EFB"/>
    <w:rsid w:val="0069361B"/>
    <w:rsid w:val="006B4FD3"/>
    <w:rsid w:val="006B5CCA"/>
    <w:rsid w:val="006D7186"/>
    <w:rsid w:val="006E671E"/>
    <w:rsid w:val="006F4DFA"/>
    <w:rsid w:val="007049DA"/>
    <w:rsid w:val="0070583E"/>
    <w:rsid w:val="00720250"/>
    <w:rsid w:val="007248B6"/>
    <w:rsid w:val="00741023"/>
    <w:rsid w:val="00752D72"/>
    <w:rsid w:val="007542E2"/>
    <w:rsid w:val="00761F92"/>
    <w:rsid w:val="007737B1"/>
    <w:rsid w:val="00774547"/>
    <w:rsid w:val="00776136"/>
    <w:rsid w:val="00777392"/>
    <w:rsid w:val="007C6C24"/>
    <w:rsid w:val="007E2DAB"/>
    <w:rsid w:val="007F7A1F"/>
    <w:rsid w:val="008170CB"/>
    <w:rsid w:val="00823AA2"/>
    <w:rsid w:val="00825BD3"/>
    <w:rsid w:val="00830961"/>
    <w:rsid w:val="00837984"/>
    <w:rsid w:val="0086511F"/>
    <w:rsid w:val="00891099"/>
    <w:rsid w:val="008962C8"/>
    <w:rsid w:val="008A6E4B"/>
    <w:rsid w:val="008A7C96"/>
    <w:rsid w:val="008B6C60"/>
    <w:rsid w:val="008D6E7F"/>
    <w:rsid w:val="008F514B"/>
    <w:rsid w:val="008F6FC3"/>
    <w:rsid w:val="00900075"/>
    <w:rsid w:val="0090390B"/>
    <w:rsid w:val="009077BD"/>
    <w:rsid w:val="00931627"/>
    <w:rsid w:val="00936366"/>
    <w:rsid w:val="00943C0F"/>
    <w:rsid w:val="0099027B"/>
    <w:rsid w:val="009B67D6"/>
    <w:rsid w:val="009C12FD"/>
    <w:rsid w:val="009C26A1"/>
    <w:rsid w:val="009D4193"/>
    <w:rsid w:val="009D736A"/>
    <w:rsid w:val="009E6795"/>
    <w:rsid w:val="009F46BD"/>
    <w:rsid w:val="00A01B63"/>
    <w:rsid w:val="00A036ED"/>
    <w:rsid w:val="00A47858"/>
    <w:rsid w:val="00A711AD"/>
    <w:rsid w:val="00A75AF8"/>
    <w:rsid w:val="00A86A44"/>
    <w:rsid w:val="00A873ED"/>
    <w:rsid w:val="00AB6F56"/>
    <w:rsid w:val="00AB7F69"/>
    <w:rsid w:val="00AC69F5"/>
    <w:rsid w:val="00AE1045"/>
    <w:rsid w:val="00AF545F"/>
    <w:rsid w:val="00B1209F"/>
    <w:rsid w:val="00B40C2C"/>
    <w:rsid w:val="00B84376"/>
    <w:rsid w:val="00B8714C"/>
    <w:rsid w:val="00B873BD"/>
    <w:rsid w:val="00B9395D"/>
    <w:rsid w:val="00BA71CE"/>
    <w:rsid w:val="00BB36FF"/>
    <w:rsid w:val="00BC1E96"/>
    <w:rsid w:val="00BC2DED"/>
    <w:rsid w:val="00BD21AF"/>
    <w:rsid w:val="00BD409C"/>
    <w:rsid w:val="00BE57BB"/>
    <w:rsid w:val="00BF6622"/>
    <w:rsid w:val="00C078B8"/>
    <w:rsid w:val="00C17BB6"/>
    <w:rsid w:val="00C335C5"/>
    <w:rsid w:val="00C3451B"/>
    <w:rsid w:val="00C47EAD"/>
    <w:rsid w:val="00C510A8"/>
    <w:rsid w:val="00C55767"/>
    <w:rsid w:val="00C60ACF"/>
    <w:rsid w:val="00C64537"/>
    <w:rsid w:val="00C770B4"/>
    <w:rsid w:val="00C83660"/>
    <w:rsid w:val="00C9422C"/>
    <w:rsid w:val="00CA64D9"/>
    <w:rsid w:val="00CA6970"/>
    <w:rsid w:val="00CA7032"/>
    <w:rsid w:val="00CB65F8"/>
    <w:rsid w:val="00CC1807"/>
    <w:rsid w:val="00CC2FFD"/>
    <w:rsid w:val="00CC3F5A"/>
    <w:rsid w:val="00CC794D"/>
    <w:rsid w:val="00CC7D17"/>
    <w:rsid w:val="00CD1B72"/>
    <w:rsid w:val="00CD5BEA"/>
    <w:rsid w:val="00CD6146"/>
    <w:rsid w:val="00CE13C3"/>
    <w:rsid w:val="00CE5412"/>
    <w:rsid w:val="00D0784D"/>
    <w:rsid w:val="00D1182D"/>
    <w:rsid w:val="00D1341F"/>
    <w:rsid w:val="00D20789"/>
    <w:rsid w:val="00D35043"/>
    <w:rsid w:val="00D41042"/>
    <w:rsid w:val="00D53935"/>
    <w:rsid w:val="00D75E7E"/>
    <w:rsid w:val="00DA08C0"/>
    <w:rsid w:val="00DA2CD6"/>
    <w:rsid w:val="00DA3183"/>
    <w:rsid w:val="00DA4ACF"/>
    <w:rsid w:val="00DA7D75"/>
    <w:rsid w:val="00DB53CB"/>
    <w:rsid w:val="00DC0466"/>
    <w:rsid w:val="00DD0122"/>
    <w:rsid w:val="00DD0C59"/>
    <w:rsid w:val="00DE4CBD"/>
    <w:rsid w:val="00E11617"/>
    <w:rsid w:val="00E12E65"/>
    <w:rsid w:val="00E166FF"/>
    <w:rsid w:val="00E24E59"/>
    <w:rsid w:val="00E26DEF"/>
    <w:rsid w:val="00E30FE8"/>
    <w:rsid w:val="00E43029"/>
    <w:rsid w:val="00E50409"/>
    <w:rsid w:val="00E658FA"/>
    <w:rsid w:val="00E72D1F"/>
    <w:rsid w:val="00E80C16"/>
    <w:rsid w:val="00E95FD8"/>
    <w:rsid w:val="00EA2934"/>
    <w:rsid w:val="00EA707C"/>
    <w:rsid w:val="00EC4A55"/>
    <w:rsid w:val="00ED38C2"/>
    <w:rsid w:val="00ED50B8"/>
    <w:rsid w:val="00F13F1B"/>
    <w:rsid w:val="00F30645"/>
    <w:rsid w:val="00F464FE"/>
    <w:rsid w:val="00F53AA4"/>
    <w:rsid w:val="00F85628"/>
    <w:rsid w:val="00FB05F9"/>
    <w:rsid w:val="00FB4050"/>
    <w:rsid w:val="00FC39DF"/>
    <w:rsid w:val="00FE4EDC"/>
    <w:rsid w:val="00FF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A6BD"/>
  <w15:docId w15:val="{DD0100FC-E59A-7342-8493-D487FA1C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BD"/>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50"/>
    <w:pPr>
      <w:tabs>
        <w:tab w:val="center" w:pos="4513"/>
        <w:tab w:val="right" w:pos="9026"/>
      </w:tabs>
      <w:autoSpaceDE/>
      <w:autoSpaceDN/>
      <w:adjustRightInd/>
      <w:spacing w:after="0" w:line="240" w:lineRule="auto"/>
    </w:pPr>
    <w:rPr>
      <w:rFonts w:ascii="Arial" w:hAnsi="Arial" w:cstheme="minorBidi"/>
    </w:rPr>
  </w:style>
  <w:style w:type="character" w:customStyle="1" w:styleId="HeaderChar">
    <w:name w:val="Header Char"/>
    <w:basedOn w:val="DefaultParagraphFont"/>
    <w:link w:val="Header"/>
    <w:uiPriority w:val="99"/>
    <w:rsid w:val="00FB4050"/>
  </w:style>
  <w:style w:type="paragraph" w:styleId="Footer">
    <w:name w:val="footer"/>
    <w:basedOn w:val="Normal"/>
    <w:link w:val="FooterChar"/>
    <w:uiPriority w:val="99"/>
    <w:unhideWhenUsed/>
    <w:rsid w:val="00FB4050"/>
    <w:pPr>
      <w:tabs>
        <w:tab w:val="center" w:pos="4513"/>
        <w:tab w:val="right" w:pos="9026"/>
      </w:tabs>
      <w:autoSpaceDE/>
      <w:autoSpaceDN/>
      <w:adjustRightInd/>
      <w:spacing w:after="0" w:line="240" w:lineRule="auto"/>
    </w:pPr>
    <w:rPr>
      <w:rFonts w:ascii="Arial" w:hAnsi="Arial" w:cstheme="minorBidi"/>
    </w:rPr>
  </w:style>
  <w:style w:type="character" w:customStyle="1" w:styleId="FooterChar">
    <w:name w:val="Footer Char"/>
    <w:basedOn w:val="DefaultParagraphFont"/>
    <w:link w:val="Footer"/>
    <w:uiPriority w:val="99"/>
    <w:rsid w:val="00FB4050"/>
  </w:style>
  <w:style w:type="paragraph" w:styleId="NoSpacing">
    <w:name w:val="No Spacing"/>
    <w:uiPriority w:val="99"/>
    <w:qFormat/>
    <w:rsid w:val="00FB4050"/>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90390B"/>
    <w:rPr>
      <w:color w:val="0563C1" w:themeColor="hyperlink"/>
      <w:u w:val="single"/>
    </w:rPr>
  </w:style>
  <w:style w:type="character" w:styleId="CommentReference">
    <w:name w:val="annotation reference"/>
    <w:basedOn w:val="DefaultParagraphFont"/>
    <w:uiPriority w:val="99"/>
    <w:semiHidden/>
    <w:unhideWhenUsed/>
    <w:rsid w:val="00F53AA4"/>
    <w:rPr>
      <w:sz w:val="16"/>
      <w:szCs w:val="16"/>
    </w:rPr>
  </w:style>
  <w:style w:type="paragraph" w:styleId="CommentText">
    <w:name w:val="annotation text"/>
    <w:basedOn w:val="Normal"/>
    <w:link w:val="CommentTextChar"/>
    <w:uiPriority w:val="99"/>
    <w:unhideWhenUsed/>
    <w:rsid w:val="00F53AA4"/>
    <w:pPr>
      <w:autoSpaceDE/>
      <w:autoSpaceDN/>
      <w:adjustRightInd/>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3AA4"/>
    <w:rPr>
      <w:sz w:val="20"/>
      <w:szCs w:val="20"/>
    </w:rPr>
  </w:style>
  <w:style w:type="paragraph" w:styleId="BalloonText">
    <w:name w:val="Balloon Text"/>
    <w:basedOn w:val="Normal"/>
    <w:link w:val="BalloonTextChar"/>
    <w:uiPriority w:val="99"/>
    <w:semiHidden/>
    <w:unhideWhenUsed/>
    <w:rsid w:val="00F53AA4"/>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A4"/>
    <w:rPr>
      <w:rFonts w:ascii="Segoe UI" w:hAnsi="Segoe UI" w:cs="Segoe UI"/>
      <w:sz w:val="18"/>
      <w:szCs w:val="18"/>
    </w:rPr>
  </w:style>
  <w:style w:type="paragraph" w:styleId="ListParagraph">
    <w:name w:val="List Paragraph"/>
    <w:basedOn w:val="Normal"/>
    <w:uiPriority w:val="34"/>
    <w:qFormat/>
    <w:rsid w:val="00F53AA4"/>
    <w:pPr>
      <w:autoSpaceDE/>
      <w:autoSpaceDN/>
      <w:adjustRightInd/>
      <w:ind w:left="720"/>
      <w:contextualSpacing/>
    </w:pPr>
    <w:rPr>
      <w:rFonts w:ascii="Arial" w:hAnsi="Arial" w:cstheme="minorBidi"/>
    </w:rPr>
  </w:style>
  <w:style w:type="paragraph" w:customStyle="1" w:styleId="Normal0">
    <w:name w:val="[Normal]"/>
    <w:uiPriority w:val="99"/>
    <w:rsid w:val="000D6EAC"/>
    <w:pPr>
      <w:widowControl w:val="0"/>
      <w:autoSpaceDE w:val="0"/>
      <w:autoSpaceDN w:val="0"/>
      <w:adjustRightInd w:val="0"/>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333990"/>
    <w:pPr>
      <w:spacing w:after="200"/>
    </w:pPr>
    <w:rPr>
      <w:rFonts w:ascii="Arial" w:hAnsi="Arial"/>
      <w:b/>
      <w:bCs/>
    </w:rPr>
  </w:style>
  <w:style w:type="character" w:customStyle="1" w:styleId="CommentSubjectChar">
    <w:name w:val="Comment Subject Char"/>
    <w:basedOn w:val="CommentTextChar"/>
    <w:link w:val="CommentSubject"/>
    <w:uiPriority w:val="99"/>
    <w:semiHidden/>
    <w:rsid w:val="00333990"/>
    <w:rPr>
      <w:rFonts w:ascii="Arial" w:hAnsi="Arial"/>
      <w:b/>
      <w:bCs/>
      <w:sz w:val="20"/>
      <w:szCs w:val="20"/>
    </w:rPr>
  </w:style>
  <w:style w:type="paragraph" w:styleId="FootnoteText">
    <w:name w:val="footnote text"/>
    <w:basedOn w:val="Normal"/>
    <w:link w:val="FootnoteTextChar"/>
    <w:uiPriority w:val="99"/>
    <w:semiHidden/>
    <w:unhideWhenUsed/>
    <w:rsid w:val="007F7A1F"/>
    <w:pPr>
      <w:autoSpaceDE/>
      <w:autoSpaceDN/>
      <w:adjustRightInd/>
      <w:spacing w:after="0" w:line="240" w:lineRule="auto"/>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7F7A1F"/>
    <w:rPr>
      <w:rFonts w:ascii="Arial" w:hAnsi="Arial"/>
      <w:sz w:val="20"/>
      <w:szCs w:val="20"/>
    </w:rPr>
  </w:style>
  <w:style w:type="character" w:styleId="FootnoteReference">
    <w:name w:val="footnote reference"/>
    <w:basedOn w:val="DefaultParagraphFont"/>
    <w:uiPriority w:val="99"/>
    <w:semiHidden/>
    <w:unhideWhenUsed/>
    <w:rsid w:val="007F7A1F"/>
    <w:rPr>
      <w:vertAlign w:val="superscript"/>
    </w:rPr>
  </w:style>
  <w:style w:type="paragraph" w:styleId="Revision">
    <w:name w:val="Revision"/>
    <w:hidden/>
    <w:uiPriority w:val="99"/>
    <w:semiHidden/>
    <w:rsid w:val="006E671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6889">
      <w:bodyDiv w:val="1"/>
      <w:marLeft w:val="0"/>
      <w:marRight w:val="0"/>
      <w:marTop w:val="0"/>
      <w:marBottom w:val="0"/>
      <w:divBdr>
        <w:top w:val="none" w:sz="0" w:space="0" w:color="auto"/>
        <w:left w:val="none" w:sz="0" w:space="0" w:color="auto"/>
        <w:bottom w:val="none" w:sz="0" w:space="0" w:color="auto"/>
        <w:right w:val="none" w:sz="0" w:space="0" w:color="auto"/>
      </w:divBdr>
    </w:div>
    <w:div w:id="1572084562">
      <w:bodyDiv w:val="1"/>
      <w:marLeft w:val="0"/>
      <w:marRight w:val="0"/>
      <w:marTop w:val="0"/>
      <w:marBottom w:val="0"/>
      <w:divBdr>
        <w:top w:val="none" w:sz="0" w:space="0" w:color="auto"/>
        <w:left w:val="none" w:sz="0" w:space="0" w:color="auto"/>
        <w:bottom w:val="none" w:sz="0" w:space="0" w:color="auto"/>
        <w:right w:val="none" w:sz="0" w:space="0" w:color="auto"/>
      </w:divBdr>
      <w:divsChild>
        <w:div w:id="950087078">
          <w:marLeft w:val="274"/>
          <w:marRight w:val="0"/>
          <w:marTop w:val="0"/>
          <w:marBottom w:val="0"/>
          <w:divBdr>
            <w:top w:val="none" w:sz="0" w:space="0" w:color="auto"/>
            <w:left w:val="none" w:sz="0" w:space="0" w:color="auto"/>
            <w:bottom w:val="none" w:sz="0" w:space="0" w:color="auto"/>
            <w:right w:val="none" w:sz="0" w:space="0" w:color="auto"/>
          </w:divBdr>
        </w:div>
        <w:div w:id="406727998">
          <w:marLeft w:val="994"/>
          <w:marRight w:val="0"/>
          <w:marTop w:val="0"/>
          <w:marBottom w:val="0"/>
          <w:divBdr>
            <w:top w:val="none" w:sz="0" w:space="0" w:color="auto"/>
            <w:left w:val="none" w:sz="0" w:space="0" w:color="auto"/>
            <w:bottom w:val="none" w:sz="0" w:space="0" w:color="auto"/>
            <w:right w:val="none" w:sz="0" w:space="0" w:color="auto"/>
          </w:divBdr>
        </w:div>
        <w:div w:id="2073312428">
          <w:marLeft w:val="1714"/>
          <w:marRight w:val="0"/>
          <w:marTop w:val="0"/>
          <w:marBottom w:val="0"/>
          <w:divBdr>
            <w:top w:val="none" w:sz="0" w:space="0" w:color="auto"/>
            <w:left w:val="none" w:sz="0" w:space="0" w:color="auto"/>
            <w:bottom w:val="none" w:sz="0" w:space="0" w:color="auto"/>
            <w:right w:val="none" w:sz="0" w:space="0" w:color="auto"/>
          </w:divBdr>
        </w:div>
        <w:div w:id="91320461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C1oippfzgAhURA2MBHZMFAdEQjRx6BAgBEAU&amp;url=https://twitter.com/leverhulmetrust&amp;psig=AOvVaw0YxVC1ZV9Eu5MyAZauibVP&amp;ust=15524693855205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jones11@southwales.ac.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brookman@southwale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1930-47D9-4D44-A48D-AE7E9982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Marian Buhociu</cp:lastModifiedBy>
  <cp:revision>2</cp:revision>
  <dcterms:created xsi:type="dcterms:W3CDTF">2019-06-26T10:37:00Z</dcterms:created>
  <dcterms:modified xsi:type="dcterms:W3CDTF">2019-06-26T10:37:00Z</dcterms:modified>
</cp:coreProperties>
</file>